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5CD69" w14:textId="7A542719" w:rsidR="000B1F3F" w:rsidRDefault="000B1F3F"/>
    <w:p w14:paraId="5D2BF0FA" w14:textId="1EA2B95F" w:rsidR="000B1F3F" w:rsidRDefault="00623EAB" w:rsidP="00274B58">
      <w:pPr>
        <w:spacing w:before="120" w:after="120"/>
        <w:ind w:right="-57"/>
        <w:rPr>
          <w:rFonts w:ascii="Calibri" w:hAnsi="Calibri"/>
          <w:b/>
          <w:sz w:val="20"/>
          <w:szCs w:val="20"/>
        </w:rPr>
        <w:sectPr w:rsidR="000B1F3F" w:rsidSect="00623EAB">
          <w:footerReference w:type="default" r:id="rId10"/>
          <w:pgSz w:w="11906" w:h="16838" w:code="9"/>
          <w:pgMar w:top="0" w:right="0" w:bottom="851" w:left="0" w:header="709" w:footer="709" w:gutter="0"/>
          <w:pgNumType w:start="0"/>
          <w:cols w:space="708"/>
          <w:titlePg/>
          <w:docGrid w:linePitch="360"/>
        </w:sectPr>
      </w:pPr>
      <w:r w:rsidRPr="007B6345">
        <w:rPr>
          <w:rFonts w:ascii="Calibri" w:eastAsia="Calibri" w:hAnsi="Calibri" w:cs="Times New Roman"/>
          <w:noProof/>
          <w:lang w:val="en-GB"/>
        </w:rPr>
        <mc:AlternateContent>
          <mc:Choice Requires="wps">
            <w:drawing>
              <wp:anchor distT="45720" distB="45720" distL="114300" distR="114300" simplePos="0" relativeHeight="251661312" behindDoc="0" locked="0" layoutInCell="1" allowOverlap="1" wp14:anchorId="11833345" wp14:editId="59603B5A">
                <wp:simplePos x="0" y="0"/>
                <wp:positionH relativeFrom="page">
                  <wp:posOffset>1314450</wp:posOffset>
                </wp:positionH>
                <wp:positionV relativeFrom="paragraph">
                  <wp:posOffset>2552700</wp:posOffset>
                </wp:positionV>
                <wp:extent cx="5342890" cy="34982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3498215"/>
                        </a:xfrm>
                        <a:prstGeom prst="rect">
                          <a:avLst/>
                        </a:prstGeom>
                        <a:noFill/>
                        <a:ln w="9525">
                          <a:noFill/>
                          <a:miter lim="800000"/>
                          <a:headEnd/>
                          <a:tailEnd/>
                        </a:ln>
                      </wps:spPr>
                      <wps:txbx>
                        <w:txbxContent>
                          <w:p w14:paraId="1654FE0B" w14:textId="77777777" w:rsidR="00623EAB" w:rsidRDefault="00623EAB" w:rsidP="00623EAB">
                            <w:pPr>
                              <w:rPr>
                                <w:rFonts w:ascii="Open Sans" w:hAnsi="Open Sans" w:cs="Open Sans"/>
                                <w:b/>
                                <w:bCs/>
                                <w:color w:val="002060"/>
                                <w:sz w:val="52"/>
                                <w:szCs w:val="52"/>
                              </w:rPr>
                            </w:pPr>
                            <w:r>
                              <w:rPr>
                                <w:rFonts w:ascii="Open Sans" w:hAnsi="Open Sans" w:cs="Open Sans"/>
                                <w:b/>
                                <w:bCs/>
                                <w:color w:val="002060"/>
                                <w:sz w:val="52"/>
                                <w:szCs w:val="52"/>
                              </w:rPr>
                              <w:t>UNIT OUTLINE</w:t>
                            </w:r>
                          </w:p>
                          <w:p w14:paraId="55A2B4E6" w14:textId="77777777" w:rsidR="00623EAB" w:rsidRPr="00C55CD3" w:rsidRDefault="00623EAB" w:rsidP="00623EAB">
                            <w:pPr>
                              <w:rPr>
                                <w:rFonts w:ascii="Open Sans" w:hAnsi="Open Sans" w:cs="Open Sans"/>
                                <w:b/>
                                <w:bCs/>
                                <w:color w:val="002060"/>
                                <w:sz w:val="52"/>
                                <w:szCs w:val="52"/>
                              </w:rPr>
                            </w:pPr>
                            <w:r w:rsidRPr="00C55CD3">
                              <w:rPr>
                                <w:rFonts w:ascii="Open Sans" w:hAnsi="Open Sans" w:cs="Open Sans"/>
                                <w:b/>
                                <w:bCs/>
                                <w:color w:val="002060"/>
                                <w:sz w:val="52"/>
                                <w:szCs w:val="52"/>
                              </w:rPr>
                              <w:t xml:space="preserve">Unit Code: </w:t>
                            </w:r>
                            <w:r w:rsidRPr="00C55CD3">
                              <w:rPr>
                                <w:rFonts w:ascii="Open Sans" w:hAnsi="Open Sans" w:cs="Open Sans"/>
                                <w:b/>
                                <w:bCs/>
                                <w:color w:val="002060"/>
                                <w:sz w:val="52"/>
                                <w:szCs w:val="52"/>
                              </w:rPr>
                              <w:tab/>
                            </w:r>
                            <w:r>
                              <w:rPr>
                                <w:rFonts w:ascii="Open Sans" w:hAnsi="Open Sans" w:cs="Open Sans"/>
                                <w:color w:val="002060"/>
                                <w:sz w:val="52"/>
                                <w:szCs w:val="52"/>
                              </w:rPr>
                              <w:t>CO369</w:t>
                            </w:r>
                          </w:p>
                          <w:p w14:paraId="5E02D1A4" w14:textId="77777777" w:rsidR="00623EAB" w:rsidRPr="00C55CD3" w:rsidRDefault="00623EAB" w:rsidP="00623EAB">
                            <w:pPr>
                              <w:ind w:left="2880" w:hanging="2880"/>
                              <w:rPr>
                                <w:rFonts w:ascii="Open Sans" w:hAnsi="Open Sans" w:cs="Open Sans"/>
                                <w:b/>
                                <w:bCs/>
                                <w:color w:val="002060"/>
                                <w:sz w:val="52"/>
                                <w:szCs w:val="52"/>
                              </w:rPr>
                            </w:pPr>
                            <w:r w:rsidRPr="00C55CD3">
                              <w:rPr>
                                <w:rFonts w:ascii="Open Sans" w:hAnsi="Open Sans" w:cs="Open Sans"/>
                                <w:b/>
                                <w:bCs/>
                                <w:color w:val="002060"/>
                                <w:sz w:val="52"/>
                                <w:szCs w:val="52"/>
                              </w:rPr>
                              <w:t xml:space="preserve">Unit Title: </w:t>
                            </w:r>
                            <w:r w:rsidRPr="00C55CD3">
                              <w:rPr>
                                <w:rFonts w:ascii="Open Sans" w:hAnsi="Open Sans" w:cs="Open Sans"/>
                                <w:b/>
                                <w:bCs/>
                                <w:color w:val="002060"/>
                                <w:sz w:val="52"/>
                                <w:szCs w:val="52"/>
                              </w:rPr>
                              <w:tab/>
                            </w:r>
                            <w:r w:rsidRPr="007B6345">
                              <w:rPr>
                                <w:rFonts w:ascii="Open Sans" w:hAnsi="Open Sans" w:cs="Open Sans"/>
                                <w:color w:val="002060"/>
                                <w:sz w:val="52"/>
                                <w:szCs w:val="52"/>
                              </w:rPr>
                              <w:t>Reflective Practice: External Contexts</w:t>
                            </w:r>
                          </w:p>
                          <w:p w14:paraId="2D31649C" w14:textId="77777777" w:rsidR="00623EAB" w:rsidRPr="00C55CD3" w:rsidRDefault="00623EAB" w:rsidP="00623EAB">
                            <w:pPr>
                              <w:rPr>
                                <w:rFonts w:ascii="Open Sans" w:hAnsi="Open Sans" w:cs="Open Sans"/>
                                <w:b/>
                                <w:bCs/>
                                <w:color w:val="002060"/>
                                <w:sz w:val="52"/>
                                <w:szCs w:val="52"/>
                              </w:rPr>
                            </w:pPr>
                            <w:r w:rsidRPr="00C55CD3">
                              <w:rPr>
                                <w:rFonts w:ascii="Open Sans" w:hAnsi="Open Sans" w:cs="Open Sans"/>
                                <w:b/>
                                <w:bCs/>
                                <w:color w:val="002060"/>
                                <w:sz w:val="52"/>
                                <w:szCs w:val="52"/>
                              </w:rPr>
                              <w:t xml:space="preserve">Semester: </w:t>
                            </w:r>
                            <w:r w:rsidRPr="00C55CD3">
                              <w:rPr>
                                <w:rFonts w:ascii="Open Sans" w:hAnsi="Open Sans" w:cs="Open Sans"/>
                                <w:b/>
                                <w:bCs/>
                                <w:color w:val="002060"/>
                                <w:sz w:val="52"/>
                                <w:szCs w:val="52"/>
                              </w:rPr>
                              <w:tab/>
                            </w:r>
                            <w:r>
                              <w:rPr>
                                <w:rFonts w:ascii="Open Sans" w:hAnsi="Open Sans" w:cs="Open Sans"/>
                                <w:color w:val="002060"/>
                                <w:sz w:val="52"/>
                                <w:szCs w:val="52"/>
                              </w:rPr>
                              <w:t>2</w:t>
                            </w:r>
                          </w:p>
                          <w:p w14:paraId="5AED7AF4" w14:textId="3A15ABD2" w:rsidR="00623EAB" w:rsidRPr="00C55CD3" w:rsidRDefault="00623EAB" w:rsidP="00623EAB">
                            <w:pPr>
                              <w:rPr>
                                <w:rFonts w:ascii="Open Sans" w:hAnsi="Open Sans" w:cs="Open Sans"/>
                                <w:b/>
                                <w:bCs/>
                                <w:color w:val="002060"/>
                                <w:sz w:val="52"/>
                                <w:szCs w:val="52"/>
                              </w:rPr>
                            </w:pPr>
                            <w:r w:rsidRPr="00C55CD3">
                              <w:rPr>
                                <w:rFonts w:ascii="Open Sans" w:hAnsi="Open Sans" w:cs="Open Sans"/>
                                <w:b/>
                                <w:bCs/>
                                <w:color w:val="002060"/>
                                <w:sz w:val="52"/>
                                <w:szCs w:val="52"/>
                              </w:rPr>
                              <w:t xml:space="preserve">Year: </w:t>
                            </w:r>
                            <w:r w:rsidRPr="00C55CD3">
                              <w:rPr>
                                <w:rFonts w:ascii="Open Sans" w:hAnsi="Open Sans" w:cs="Open Sans"/>
                                <w:b/>
                                <w:bCs/>
                                <w:color w:val="002060"/>
                                <w:sz w:val="52"/>
                                <w:szCs w:val="52"/>
                              </w:rPr>
                              <w:tab/>
                            </w:r>
                            <w:r w:rsidRPr="00C55CD3">
                              <w:rPr>
                                <w:rFonts w:ascii="Open Sans" w:hAnsi="Open Sans" w:cs="Open Sans"/>
                                <w:b/>
                                <w:bCs/>
                                <w:color w:val="002060"/>
                                <w:sz w:val="52"/>
                                <w:szCs w:val="52"/>
                              </w:rPr>
                              <w:tab/>
                            </w:r>
                            <w:r w:rsidR="003A0666">
                              <w:rPr>
                                <w:rFonts w:ascii="Open Sans" w:hAnsi="Open Sans" w:cs="Open Sans"/>
                                <w:b/>
                                <w:bCs/>
                                <w:color w:val="002060"/>
                                <w:sz w:val="52"/>
                                <w:szCs w:val="52"/>
                              </w:rPr>
                              <w:t xml:space="preserve">     </w:t>
                            </w:r>
                            <w:r w:rsidRPr="00C55CD3">
                              <w:rPr>
                                <w:rFonts w:ascii="Open Sans" w:hAnsi="Open Sans" w:cs="Open Sans"/>
                                <w:color w:val="002060"/>
                                <w:sz w:val="52"/>
                                <w:szCs w:val="5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33345" id="_x0000_t202" coordsize="21600,21600" o:spt="202" path="m,l,21600r21600,l21600,xe">
                <v:stroke joinstyle="miter"/>
                <v:path gradientshapeok="t" o:connecttype="rect"/>
              </v:shapetype>
              <v:shape id="Text Box 2" o:spid="_x0000_s1026" type="#_x0000_t202" style="position:absolute;margin-left:103.5pt;margin-top:201pt;width:420.7pt;height:275.4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FRDQIAAPUDAAAOAAAAZHJzL2Uyb0RvYy54bWysU9tuGyEQfa/Uf0C81+vd2I29Mo7SpKkq&#10;pRcp6QdglvWiAkMBe9f9+gys41jJW1UeEDAzZ+acGVZXg9FkL31QYBktJ1NKpBXQKLtl9Nfj3YcF&#10;JSFy23ANVjJ6kIFerd+/W/WulhV0oBvpCYLYUPeO0S5GVxdFEJ00PEzASYvGFrzhEa9+WzSe94hu&#10;dFFNpx+LHnzjPAgZAr7ejka6zvhtK0X80bZBRqIZxdpi3n3eN2kv1itebz13nRLHMvg/VGG4spj0&#10;BHXLIyc7r95AGSU8BGjjRIApoG2VkJkDsimnr9g8dNzJzAXFCe4kU/h/sOL7/qcnqmG0Ki8psdxg&#10;kx7lEMknGEiV9OldqNHtwaFjHPAZ+5y5BncP4ncgFm46brfy2nvoO8kbrK9MkcVZ6IgTEsim/wYN&#10;puG7CBloaL1J4qEcBNGxT4dTb1IpAh/nF7NqsUSTQNvFbLmoynnOwevncOdD/CLBkHRg1GPzMzzf&#10;34eYyuH1s0vKZuFOaZ0HQFvSM7qcV/MccGYxKuJ8amUYXUzTGicmsfxsmxwcudLjGRNoe6SdmI6c&#10;47AZ0DFpsYHmgAJ4GOcQ/w0eOvB/KelxBhkNf3bcS0r0V4siLsvZLA1tvszmlxVe/Lllc27hViAU&#10;o5GS8XgT86CPXK9R7FZlGV4qOdaKs5XVOf6DNLzn9+z18lvXTwAAAP//AwBQSwMEFAAGAAgAAAAh&#10;ANc8CJLgAAAADAEAAA8AAABkcnMvZG93bnJldi54bWxMj81OwzAQhO+VeAdrkXprbaIUmjSbClFx&#10;BVF+pN7ceJtExOsodpvw9rgnuM1qRrPfFNvJduJCg28dI9wtFQjiypmWa4SP9+fFGoQPmo3uHBPC&#10;D3nYljezQufGjfxGl32oRSxhn2uEJoQ+l9JXDVntl64njt7JDVaHeA61NIMeY7ntZKLUvbS65fih&#10;0T09NVR9788W4fPldPhK1Wu9s6t+dJOSbDOJOL+dHjcgAk3hLwxX/IgOZWQ6ujMbLzqERD3ELQEh&#10;VUkU14RK1ymII0K2SjKQZSH/jyh/AQAA//8DAFBLAQItABQABgAIAAAAIQC2gziS/gAAAOEBAAAT&#10;AAAAAAAAAAAAAAAAAAAAAABbQ29udGVudF9UeXBlc10ueG1sUEsBAi0AFAAGAAgAAAAhADj9If/W&#10;AAAAlAEAAAsAAAAAAAAAAAAAAAAALwEAAF9yZWxzLy5yZWxzUEsBAi0AFAAGAAgAAAAhABMpcVEN&#10;AgAA9QMAAA4AAAAAAAAAAAAAAAAALgIAAGRycy9lMm9Eb2MueG1sUEsBAi0AFAAGAAgAAAAhANc8&#10;CJLgAAAADAEAAA8AAAAAAAAAAAAAAAAAZwQAAGRycy9kb3ducmV2LnhtbFBLBQYAAAAABAAEAPMA&#10;AAB0BQAAAAA=&#10;" filled="f" stroked="f">
                <v:textbox>
                  <w:txbxContent>
                    <w:p w14:paraId="1654FE0B" w14:textId="77777777" w:rsidR="00623EAB" w:rsidRDefault="00623EAB" w:rsidP="00623EAB">
                      <w:pPr>
                        <w:rPr>
                          <w:rFonts w:ascii="Open Sans" w:hAnsi="Open Sans" w:cs="Open Sans"/>
                          <w:b/>
                          <w:bCs/>
                          <w:color w:val="002060"/>
                          <w:sz w:val="52"/>
                          <w:szCs w:val="52"/>
                        </w:rPr>
                      </w:pPr>
                      <w:r>
                        <w:rPr>
                          <w:rFonts w:ascii="Open Sans" w:hAnsi="Open Sans" w:cs="Open Sans"/>
                          <w:b/>
                          <w:bCs/>
                          <w:color w:val="002060"/>
                          <w:sz w:val="52"/>
                          <w:szCs w:val="52"/>
                        </w:rPr>
                        <w:t>UNIT OUTLINE</w:t>
                      </w:r>
                    </w:p>
                    <w:p w14:paraId="55A2B4E6" w14:textId="77777777" w:rsidR="00623EAB" w:rsidRPr="00C55CD3" w:rsidRDefault="00623EAB" w:rsidP="00623EAB">
                      <w:pPr>
                        <w:rPr>
                          <w:rFonts w:ascii="Open Sans" w:hAnsi="Open Sans" w:cs="Open Sans"/>
                          <w:b/>
                          <w:bCs/>
                          <w:color w:val="002060"/>
                          <w:sz w:val="52"/>
                          <w:szCs w:val="52"/>
                        </w:rPr>
                      </w:pPr>
                      <w:r w:rsidRPr="00C55CD3">
                        <w:rPr>
                          <w:rFonts w:ascii="Open Sans" w:hAnsi="Open Sans" w:cs="Open Sans"/>
                          <w:b/>
                          <w:bCs/>
                          <w:color w:val="002060"/>
                          <w:sz w:val="52"/>
                          <w:szCs w:val="52"/>
                        </w:rPr>
                        <w:t xml:space="preserve">Unit Code: </w:t>
                      </w:r>
                      <w:r w:rsidRPr="00C55CD3">
                        <w:rPr>
                          <w:rFonts w:ascii="Open Sans" w:hAnsi="Open Sans" w:cs="Open Sans"/>
                          <w:b/>
                          <w:bCs/>
                          <w:color w:val="002060"/>
                          <w:sz w:val="52"/>
                          <w:szCs w:val="52"/>
                        </w:rPr>
                        <w:tab/>
                      </w:r>
                      <w:r>
                        <w:rPr>
                          <w:rFonts w:ascii="Open Sans" w:hAnsi="Open Sans" w:cs="Open Sans"/>
                          <w:color w:val="002060"/>
                          <w:sz w:val="52"/>
                          <w:szCs w:val="52"/>
                        </w:rPr>
                        <w:t>CO369</w:t>
                      </w:r>
                    </w:p>
                    <w:p w14:paraId="5E02D1A4" w14:textId="77777777" w:rsidR="00623EAB" w:rsidRPr="00C55CD3" w:rsidRDefault="00623EAB" w:rsidP="00623EAB">
                      <w:pPr>
                        <w:ind w:left="2880" w:hanging="2880"/>
                        <w:rPr>
                          <w:rFonts w:ascii="Open Sans" w:hAnsi="Open Sans" w:cs="Open Sans"/>
                          <w:b/>
                          <w:bCs/>
                          <w:color w:val="002060"/>
                          <w:sz w:val="52"/>
                          <w:szCs w:val="52"/>
                        </w:rPr>
                      </w:pPr>
                      <w:r w:rsidRPr="00C55CD3">
                        <w:rPr>
                          <w:rFonts w:ascii="Open Sans" w:hAnsi="Open Sans" w:cs="Open Sans"/>
                          <w:b/>
                          <w:bCs/>
                          <w:color w:val="002060"/>
                          <w:sz w:val="52"/>
                          <w:szCs w:val="52"/>
                        </w:rPr>
                        <w:t xml:space="preserve">Unit Title: </w:t>
                      </w:r>
                      <w:r w:rsidRPr="00C55CD3">
                        <w:rPr>
                          <w:rFonts w:ascii="Open Sans" w:hAnsi="Open Sans" w:cs="Open Sans"/>
                          <w:b/>
                          <w:bCs/>
                          <w:color w:val="002060"/>
                          <w:sz w:val="52"/>
                          <w:szCs w:val="52"/>
                        </w:rPr>
                        <w:tab/>
                      </w:r>
                      <w:r w:rsidRPr="007B6345">
                        <w:rPr>
                          <w:rFonts w:ascii="Open Sans" w:hAnsi="Open Sans" w:cs="Open Sans"/>
                          <w:color w:val="002060"/>
                          <w:sz w:val="52"/>
                          <w:szCs w:val="52"/>
                        </w:rPr>
                        <w:t>Reflective Practice: External Contexts</w:t>
                      </w:r>
                    </w:p>
                    <w:p w14:paraId="2D31649C" w14:textId="77777777" w:rsidR="00623EAB" w:rsidRPr="00C55CD3" w:rsidRDefault="00623EAB" w:rsidP="00623EAB">
                      <w:pPr>
                        <w:rPr>
                          <w:rFonts w:ascii="Open Sans" w:hAnsi="Open Sans" w:cs="Open Sans"/>
                          <w:b/>
                          <w:bCs/>
                          <w:color w:val="002060"/>
                          <w:sz w:val="52"/>
                          <w:szCs w:val="52"/>
                        </w:rPr>
                      </w:pPr>
                      <w:r w:rsidRPr="00C55CD3">
                        <w:rPr>
                          <w:rFonts w:ascii="Open Sans" w:hAnsi="Open Sans" w:cs="Open Sans"/>
                          <w:b/>
                          <w:bCs/>
                          <w:color w:val="002060"/>
                          <w:sz w:val="52"/>
                          <w:szCs w:val="52"/>
                        </w:rPr>
                        <w:t xml:space="preserve">Semester: </w:t>
                      </w:r>
                      <w:r w:rsidRPr="00C55CD3">
                        <w:rPr>
                          <w:rFonts w:ascii="Open Sans" w:hAnsi="Open Sans" w:cs="Open Sans"/>
                          <w:b/>
                          <w:bCs/>
                          <w:color w:val="002060"/>
                          <w:sz w:val="52"/>
                          <w:szCs w:val="52"/>
                        </w:rPr>
                        <w:tab/>
                      </w:r>
                      <w:r>
                        <w:rPr>
                          <w:rFonts w:ascii="Open Sans" w:hAnsi="Open Sans" w:cs="Open Sans"/>
                          <w:color w:val="002060"/>
                          <w:sz w:val="52"/>
                          <w:szCs w:val="52"/>
                        </w:rPr>
                        <w:t>2</w:t>
                      </w:r>
                    </w:p>
                    <w:p w14:paraId="5AED7AF4" w14:textId="3A15ABD2" w:rsidR="00623EAB" w:rsidRPr="00C55CD3" w:rsidRDefault="00623EAB" w:rsidP="00623EAB">
                      <w:pPr>
                        <w:rPr>
                          <w:rFonts w:ascii="Open Sans" w:hAnsi="Open Sans" w:cs="Open Sans"/>
                          <w:b/>
                          <w:bCs/>
                          <w:color w:val="002060"/>
                          <w:sz w:val="52"/>
                          <w:szCs w:val="52"/>
                        </w:rPr>
                      </w:pPr>
                      <w:r w:rsidRPr="00C55CD3">
                        <w:rPr>
                          <w:rFonts w:ascii="Open Sans" w:hAnsi="Open Sans" w:cs="Open Sans"/>
                          <w:b/>
                          <w:bCs/>
                          <w:color w:val="002060"/>
                          <w:sz w:val="52"/>
                          <w:szCs w:val="52"/>
                        </w:rPr>
                        <w:t xml:space="preserve">Year: </w:t>
                      </w:r>
                      <w:r w:rsidRPr="00C55CD3">
                        <w:rPr>
                          <w:rFonts w:ascii="Open Sans" w:hAnsi="Open Sans" w:cs="Open Sans"/>
                          <w:b/>
                          <w:bCs/>
                          <w:color w:val="002060"/>
                          <w:sz w:val="52"/>
                          <w:szCs w:val="52"/>
                        </w:rPr>
                        <w:tab/>
                      </w:r>
                      <w:r w:rsidRPr="00C55CD3">
                        <w:rPr>
                          <w:rFonts w:ascii="Open Sans" w:hAnsi="Open Sans" w:cs="Open Sans"/>
                          <w:b/>
                          <w:bCs/>
                          <w:color w:val="002060"/>
                          <w:sz w:val="52"/>
                          <w:szCs w:val="52"/>
                        </w:rPr>
                        <w:tab/>
                      </w:r>
                      <w:r w:rsidR="003A0666">
                        <w:rPr>
                          <w:rFonts w:ascii="Open Sans" w:hAnsi="Open Sans" w:cs="Open Sans"/>
                          <w:b/>
                          <w:bCs/>
                          <w:color w:val="002060"/>
                          <w:sz w:val="52"/>
                          <w:szCs w:val="52"/>
                        </w:rPr>
                        <w:t xml:space="preserve">     </w:t>
                      </w:r>
                      <w:r w:rsidRPr="00C55CD3">
                        <w:rPr>
                          <w:rFonts w:ascii="Open Sans" w:hAnsi="Open Sans" w:cs="Open Sans"/>
                          <w:color w:val="002060"/>
                          <w:sz w:val="52"/>
                          <w:szCs w:val="52"/>
                        </w:rPr>
                        <w:t>2020</w:t>
                      </w:r>
                    </w:p>
                  </w:txbxContent>
                </v:textbox>
                <w10:wrap type="square" anchorx="page"/>
              </v:shape>
            </w:pict>
          </mc:Fallback>
        </mc:AlternateContent>
      </w:r>
      <w:r w:rsidRPr="00CB4299">
        <w:rPr>
          <w:rFonts w:ascii="Calibri" w:eastAsia="Calibri" w:hAnsi="Calibri" w:cs="Times New Roman"/>
          <w:noProof/>
          <w:lang w:val="en-GB"/>
        </w:rPr>
        <w:drawing>
          <wp:anchor distT="0" distB="0" distL="114300" distR="114300" simplePos="0" relativeHeight="251659264" behindDoc="1" locked="0" layoutInCell="1" allowOverlap="1" wp14:anchorId="568E6C65" wp14:editId="30E15022">
            <wp:simplePos x="0" y="0"/>
            <wp:positionH relativeFrom="page">
              <wp:posOffset>0</wp:posOffset>
            </wp:positionH>
            <wp:positionV relativeFrom="margin">
              <wp:posOffset>0</wp:posOffset>
            </wp:positionV>
            <wp:extent cx="7598803" cy="1075016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98803" cy="10750163"/>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9639" w:type="dxa"/>
        <w:tblInd w:w="108" w:type="dxa"/>
        <w:tblLayout w:type="fixed"/>
        <w:tblLook w:val="04A0" w:firstRow="1" w:lastRow="0" w:firstColumn="1" w:lastColumn="0" w:noHBand="0" w:noVBand="1"/>
      </w:tblPr>
      <w:tblGrid>
        <w:gridCol w:w="1757"/>
        <w:gridCol w:w="7882"/>
      </w:tblGrid>
      <w:tr w:rsidR="00F0213B" w:rsidRPr="00274B58" w14:paraId="6992E44B" w14:textId="77777777" w:rsidTr="00274B58">
        <w:tc>
          <w:tcPr>
            <w:tcW w:w="1757" w:type="dxa"/>
          </w:tcPr>
          <w:p w14:paraId="53236245" w14:textId="2CDAB3AE" w:rsidR="00F0213B" w:rsidRPr="00274B58" w:rsidRDefault="00F0213B" w:rsidP="00274B58">
            <w:pPr>
              <w:spacing w:before="120" w:after="120"/>
              <w:ind w:right="-57"/>
              <w:rPr>
                <w:rFonts w:ascii="Calibri" w:hAnsi="Calibri"/>
                <w:b/>
                <w:sz w:val="20"/>
                <w:szCs w:val="20"/>
              </w:rPr>
            </w:pPr>
            <w:r w:rsidRPr="00274B58">
              <w:rPr>
                <w:rFonts w:ascii="Calibri" w:hAnsi="Calibri"/>
                <w:b/>
                <w:sz w:val="20"/>
                <w:szCs w:val="20"/>
              </w:rPr>
              <w:lastRenderedPageBreak/>
              <w:t>Unit code</w:t>
            </w:r>
          </w:p>
        </w:tc>
        <w:tc>
          <w:tcPr>
            <w:tcW w:w="7882" w:type="dxa"/>
          </w:tcPr>
          <w:p w14:paraId="0F7DD64C" w14:textId="77777777" w:rsidR="00F0213B" w:rsidRPr="00274B58" w:rsidRDefault="00901D9B" w:rsidP="00274B58">
            <w:pPr>
              <w:spacing w:before="120" w:after="120"/>
              <w:ind w:right="-57"/>
              <w:rPr>
                <w:rFonts w:ascii="Calibri" w:hAnsi="Calibri"/>
                <w:sz w:val="20"/>
                <w:szCs w:val="20"/>
              </w:rPr>
            </w:pPr>
            <w:r w:rsidRPr="00274B58">
              <w:rPr>
                <w:rFonts w:ascii="Calibri" w:hAnsi="Calibri" w:cstheme="minorHAnsi"/>
                <w:sz w:val="20"/>
                <w:szCs w:val="20"/>
              </w:rPr>
              <w:t>CO369</w:t>
            </w:r>
          </w:p>
        </w:tc>
      </w:tr>
      <w:tr w:rsidR="00F0213B" w:rsidRPr="00274B58" w14:paraId="632A2E31" w14:textId="77777777" w:rsidTr="00274B58">
        <w:tc>
          <w:tcPr>
            <w:tcW w:w="1757" w:type="dxa"/>
          </w:tcPr>
          <w:p w14:paraId="434D0469" w14:textId="77777777" w:rsidR="00F0213B" w:rsidRPr="00274B58" w:rsidRDefault="00F0213B" w:rsidP="00274B58">
            <w:pPr>
              <w:spacing w:before="120" w:after="120"/>
              <w:ind w:right="-57"/>
              <w:rPr>
                <w:rFonts w:ascii="Calibri" w:hAnsi="Calibri"/>
                <w:b/>
                <w:sz w:val="20"/>
                <w:szCs w:val="20"/>
              </w:rPr>
            </w:pPr>
            <w:r w:rsidRPr="00274B58">
              <w:rPr>
                <w:rFonts w:ascii="Calibri" w:hAnsi="Calibri"/>
                <w:b/>
                <w:sz w:val="20"/>
                <w:szCs w:val="20"/>
              </w:rPr>
              <w:t>Unit name</w:t>
            </w:r>
          </w:p>
        </w:tc>
        <w:tc>
          <w:tcPr>
            <w:tcW w:w="7882" w:type="dxa"/>
          </w:tcPr>
          <w:p w14:paraId="7CAF10F3" w14:textId="77777777" w:rsidR="00F0213B" w:rsidRPr="00274B58" w:rsidRDefault="00901D9B" w:rsidP="00274B58">
            <w:pPr>
              <w:spacing w:before="120" w:after="120"/>
              <w:ind w:right="-57"/>
              <w:rPr>
                <w:rFonts w:ascii="Calibri" w:hAnsi="Calibri"/>
                <w:sz w:val="20"/>
                <w:szCs w:val="20"/>
              </w:rPr>
            </w:pPr>
            <w:r w:rsidRPr="00274B58">
              <w:rPr>
                <w:rFonts w:ascii="Calibri" w:hAnsi="Calibri"/>
                <w:sz w:val="20"/>
                <w:szCs w:val="20"/>
              </w:rPr>
              <w:t>Reflective Practice: External Contexts</w:t>
            </w:r>
          </w:p>
        </w:tc>
      </w:tr>
      <w:tr w:rsidR="00F0213B" w:rsidRPr="00274B58" w14:paraId="0C7480A5" w14:textId="77777777" w:rsidTr="00274B58">
        <w:tc>
          <w:tcPr>
            <w:tcW w:w="1757" w:type="dxa"/>
          </w:tcPr>
          <w:p w14:paraId="643AE7A3" w14:textId="77777777" w:rsidR="00F0213B" w:rsidRPr="00274B58" w:rsidRDefault="00F0213B" w:rsidP="00274B58">
            <w:pPr>
              <w:spacing w:before="120" w:after="120"/>
              <w:ind w:right="-57"/>
              <w:rPr>
                <w:rFonts w:ascii="Calibri" w:hAnsi="Calibri"/>
                <w:b/>
                <w:sz w:val="20"/>
                <w:szCs w:val="20"/>
              </w:rPr>
            </w:pPr>
            <w:r w:rsidRPr="00274B58">
              <w:rPr>
                <w:rFonts w:ascii="Calibri" w:hAnsi="Calibri"/>
                <w:b/>
                <w:sz w:val="20"/>
                <w:szCs w:val="20"/>
              </w:rPr>
              <w:t>Associated higher education awards</w:t>
            </w:r>
          </w:p>
        </w:tc>
        <w:tc>
          <w:tcPr>
            <w:tcW w:w="7882" w:type="dxa"/>
          </w:tcPr>
          <w:p w14:paraId="42D55040" w14:textId="77777777" w:rsidR="00F0213B" w:rsidRPr="00274B58" w:rsidRDefault="00901D9B" w:rsidP="00274B58">
            <w:pPr>
              <w:spacing w:before="120" w:after="120"/>
              <w:ind w:right="-57"/>
              <w:rPr>
                <w:rFonts w:ascii="Calibri" w:hAnsi="Calibri"/>
                <w:sz w:val="20"/>
                <w:szCs w:val="20"/>
              </w:rPr>
            </w:pPr>
            <w:r w:rsidRPr="00274B58">
              <w:rPr>
                <w:rFonts w:ascii="Calibri" w:hAnsi="Calibri"/>
                <w:sz w:val="20"/>
                <w:szCs w:val="20"/>
              </w:rPr>
              <w:t>Bachelor of Counselling</w:t>
            </w:r>
          </w:p>
        </w:tc>
      </w:tr>
      <w:tr w:rsidR="00F0213B" w:rsidRPr="00274B58" w14:paraId="7F78D7E7" w14:textId="77777777" w:rsidTr="00274B58">
        <w:tc>
          <w:tcPr>
            <w:tcW w:w="1757" w:type="dxa"/>
          </w:tcPr>
          <w:p w14:paraId="6C77E1CD" w14:textId="77777777" w:rsidR="00F0213B" w:rsidRPr="00274B58" w:rsidRDefault="00F0213B" w:rsidP="00274B58">
            <w:pPr>
              <w:spacing w:before="120" w:after="120"/>
              <w:ind w:right="-57"/>
              <w:rPr>
                <w:rFonts w:ascii="Calibri" w:hAnsi="Calibri"/>
                <w:b/>
                <w:sz w:val="20"/>
                <w:szCs w:val="20"/>
              </w:rPr>
            </w:pPr>
            <w:r w:rsidRPr="00274B58">
              <w:rPr>
                <w:rFonts w:ascii="Calibri" w:hAnsi="Calibri"/>
                <w:b/>
                <w:sz w:val="20"/>
                <w:szCs w:val="20"/>
              </w:rPr>
              <w:t>Duration</w:t>
            </w:r>
          </w:p>
        </w:tc>
        <w:tc>
          <w:tcPr>
            <w:tcW w:w="7882" w:type="dxa"/>
          </w:tcPr>
          <w:p w14:paraId="4E1E6797" w14:textId="77777777" w:rsidR="00F0213B" w:rsidRPr="00274B58" w:rsidRDefault="00901D9B" w:rsidP="00274B58">
            <w:pPr>
              <w:spacing w:before="120" w:after="120"/>
              <w:ind w:right="-57"/>
              <w:rPr>
                <w:rFonts w:ascii="Calibri" w:hAnsi="Calibri"/>
                <w:sz w:val="20"/>
                <w:szCs w:val="20"/>
              </w:rPr>
            </w:pPr>
            <w:r w:rsidRPr="00274B58">
              <w:rPr>
                <w:rFonts w:ascii="Calibri" w:hAnsi="Calibri"/>
                <w:sz w:val="20"/>
                <w:szCs w:val="20"/>
              </w:rPr>
              <w:t>One semester</w:t>
            </w:r>
          </w:p>
        </w:tc>
      </w:tr>
      <w:tr w:rsidR="00F0213B" w:rsidRPr="00274B58" w14:paraId="11DEE283" w14:textId="77777777" w:rsidTr="00274B58">
        <w:tc>
          <w:tcPr>
            <w:tcW w:w="1757" w:type="dxa"/>
          </w:tcPr>
          <w:p w14:paraId="59FFC721" w14:textId="77777777" w:rsidR="00F0213B" w:rsidRPr="00274B58" w:rsidRDefault="00F0213B" w:rsidP="00274B58">
            <w:pPr>
              <w:spacing w:before="120" w:after="120"/>
              <w:ind w:right="-57"/>
              <w:rPr>
                <w:rFonts w:ascii="Calibri" w:hAnsi="Calibri"/>
                <w:b/>
                <w:sz w:val="20"/>
                <w:szCs w:val="20"/>
              </w:rPr>
            </w:pPr>
            <w:r w:rsidRPr="00274B58">
              <w:rPr>
                <w:rFonts w:ascii="Calibri" w:hAnsi="Calibri"/>
                <w:b/>
                <w:sz w:val="20"/>
                <w:szCs w:val="20"/>
              </w:rPr>
              <w:t>Level</w:t>
            </w:r>
          </w:p>
        </w:tc>
        <w:tc>
          <w:tcPr>
            <w:tcW w:w="7882" w:type="dxa"/>
          </w:tcPr>
          <w:p w14:paraId="448733E6" w14:textId="77777777" w:rsidR="00F0213B" w:rsidRPr="00274B58" w:rsidRDefault="00901D9B" w:rsidP="00274B58">
            <w:pPr>
              <w:spacing w:before="120" w:after="120"/>
              <w:ind w:right="-57"/>
              <w:rPr>
                <w:rFonts w:ascii="Calibri" w:hAnsi="Calibri"/>
                <w:sz w:val="20"/>
                <w:szCs w:val="20"/>
              </w:rPr>
            </w:pPr>
            <w:r w:rsidRPr="00274B58">
              <w:rPr>
                <w:rFonts w:ascii="Calibri" w:hAnsi="Calibri"/>
                <w:sz w:val="20"/>
                <w:szCs w:val="20"/>
              </w:rPr>
              <w:t>Advanced</w:t>
            </w:r>
          </w:p>
        </w:tc>
      </w:tr>
      <w:tr w:rsidR="00F0213B" w:rsidRPr="00274B58" w14:paraId="1D13A8F3" w14:textId="77777777" w:rsidTr="00274B58">
        <w:tc>
          <w:tcPr>
            <w:tcW w:w="1757" w:type="dxa"/>
          </w:tcPr>
          <w:p w14:paraId="2EA47AE8" w14:textId="77777777" w:rsidR="00F0213B" w:rsidRPr="00274B58" w:rsidRDefault="00F0213B" w:rsidP="00274B58">
            <w:pPr>
              <w:spacing w:before="120" w:after="120"/>
              <w:ind w:right="-57"/>
              <w:rPr>
                <w:rFonts w:ascii="Calibri" w:hAnsi="Calibri"/>
                <w:b/>
                <w:sz w:val="20"/>
                <w:szCs w:val="20"/>
              </w:rPr>
            </w:pPr>
            <w:r w:rsidRPr="00274B58">
              <w:rPr>
                <w:rFonts w:ascii="Calibri" w:hAnsi="Calibri"/>
                <w:b/>
                <w:sz w:val="20"/>
                <w:szCs w:val="20"/>
              </w:rPr>
              <w:t xml:space="preserve">Unit </w:t>
            </w:r>
            <w:r w:rsidR="00274B58">
              <w:rPr>
                <w:rFonts w:ascii="Calibri" w:hAnsi="Calibri"/>
                <w:b/>
                <w:sz w:val="20"/>
                <w:szCs w:val="20"/>
              </w:rPr>
              <w:t>c</w:t>
            </w:r>
            <w:r w:rsidRPr="00274B58">
              <w:rPr>
                <w:rFonts w:ascii="Calibri" w:hAnsi="Calibri"/>
                <w:b/>
                <w:sz w:val="20"/>
                <w:szCs w:val="20"/>
              </w:rPr>
              <w:t>oordinator</w:t>
            </w:r>
          </w:p>
        </w:tc>
        <w:tc>
          <w:tcPr>
            <w:tcW w:w="7882" w:type="dxa"/>
          </w:tcPr>
          <w:p w14:paraId="770BDC69" w14:textId="0F047254" w:rsidR="00F0213B" w:rsidRPr="00274B58" w:rsidRDefault="007B25AF" w:rsidP="00274B58">
            <w:pPr>
              <w:spacing w:before="120" w:after="120"/>
              <w:ind w:right="-57"/>
              <w:rPr>
                <w:rFonts w:ascii="Calibri" w:hAnsi="Calibri"/>
                <w:sz w:val="20"/>
                <w:szCs w:val="20"/>
              </w:rPr>
            </w:pPr>
            <w:r>
              <w:rPr>
                <w:rFonts w:ascii="Calibri" w:hAnsi="Calibri"/>
                <w:sz w:val="20"/>
                <w:szCs w:val="20"/>
              </w:rPr>
              <w:t>Sonia Thompson</w:t>
            </w:r>
          </w:p>
        </w:tc>
      </w:tr>
      <w:tr w:rsidR="00F0213B" w:rsidRPr="00274B58" w14:paraId="3918F8DA" w14:textId="77777777" w:rsidTr="00274B58">
        <w:tc>
          <w:tcPr>
            <w:tcW w:w="1757" w:type="dxa"/>
          </w:tcPr>
          <w:p w14:paraId="16452F0C" w14:textId="77777777" w:rsidR="00F0213B" w:rsidRPr="00274B58" w:rsidRDefault="00F0213B" w:rsidP="00274B58">
            <w:pPr>
              <w:spacing w:before="120" w:after="120"/>
              <w:ind w:right="-57"/>
              <w:rPr>
                <w:rFonts w:ascii="Calibri" w:hAnsi="Calibri"/>
                <w:b/>
                <w:sz w:val="20"/>
                <w:szCs w:val="20"/>
              </w:rPr>
            </w:pPr>
            <w:r w:rsidRPr="00274B58">
              <w:rPr>
                <w:rFonts w:ascii="Calibri" w:hAnsi="Calibri"/>
                <w:b/>
                <w:sz w:val="20"/>
                <w:szCs w:val="20"/>
              </w:rPr>
              <w:t>Core/</w:t>
            </w:r>
            <w:r w:rsidR="00274B58">
              <w:rPr>
                <w:rFonts w:ascii="Calibri" w:hAnsi="Calibri"/>
                <w:b/>
                <w:sz w:val="20"/>
                <w:szCs w:val="20"/>
              </w:rPr>
              <w:t>e</w:t>
            </w:r>
            <w:r w:rsidRPr="00274B58">
              <w:rPr>
                <w:rFonts w:ascii="Calibri" w:hAnsi="Calibri"/>
                <w:b/>
                <w:sz w:val="20"/>
                <w:szCs w:val="20"/>
              </w:rPr>
              <w:t>lective</w:t>
            </w:r>
          </w:p>
        </w:tc>
        <w:tc>
          <w:tcPr>
            <w:tcW w:w="7882" w:type="dxa"/>
            <w:tcBorders>
              <w:bottom w:val="single" w:sz="4" w:space="0" w:color="auto"/>
            </w:tcBorders>
          </w:tcPr>
          <w:p w14:paraId="772A9EBF" w14:textId="77777777" w:rsidR="00F0213B" w:rsidRPr="00274B58" w:rsidRDefault="00901D9B" w:rsidP="00274B58">
            <w:pPr>
              <w:spacing w:before="120" w:after="120"/>
              <w:ind w:right="-57"/>
              <w:rPr>
                <w:rFonts w:ascii="Calibri" w:hAnsi="Calibri"/>
                <w:sz w:val="20"/>
                <w:szCs w:val="20"/>
              </w:rPr>
            </w:pPr>
            <w:r w:rsidRPr="00274B58">
              <w:rPr>
                <w:rFonts w:ascii="Calibri" w:hAnsi="Calibri"/>
                <w:sz w:val="20"/>
                <w:szCs w:val="20"/>
              </w:rPr>
              <w:t>Core</w:t>
            </w:r>
          </w:p>
        </w:tc>
      </w:tr>
      <w:tr w:rsidR="00274B58" w:rsidRPr="00891913" w14:paraId="11DEEB74" w14:textId="77777777" w:rsidTr="007500F5">
        <w:tc>
          <w:tcPr>
            <w:tcW w:w="1757" w:type="dxa"/>
          </w:tcPr>
          <w:p w14:paraId="0E0F9997" w14:textId="77777777" w:rsidR="00274B58" w:rsidRPr="0048123E" w:rsidRDefault="00274B58" w:rsidP="007500F5">
            <w:pPr>
              <w:spacing w:before="120" w:after="120"/>
              <w:ind w:right="-57"/>
              <w:rPr>
                <w:b/>
                <w:sz w:val="20"/>
                <w:szCs w:val="20"/>
              </w:rPr>
            </w:pPr>
            <w:r w:rsidRPr="0048123E">
              <w:rPr>
                <w:b/>
                <w:sz w:val="20"/>
                <w:szCs w:val="20"/>
              </w:rPr>
              <w:t>Weighting</w:t>
            </w:r>
          </w:p>
        </w:tc>
        <w:tc>
          <w:tcPr>
            <w:tcW w:w="7882" w:type="dxa"/>
            <w:tcBorders>
              <w:bottom w:val="single" w:sz="4" w:space="0" w:color="auto"/>
            </w:tcBorders>
          </w:tcPr>
          <w:p w14:paraId="0783F9E5" w14:textId="77777777" w:rsidR="00274B58" w:rsidRPr="00891913" w:rsidRDefault="00274B58" w:rsidP="007500F5">
            <w:pPr>
              <w:tabs>
                <w:tab w:val="left" w:pos="1986"/>
              </w:tabs>
              <w:spacing w:before="120" w:after="120"/>
              <w:ind w:right="-57"/>
              <w:rPr>
                <w:sz w:val="20"/>
                <w:szCs w:val="20"/>
              </w:rPr>
            </w:pPr>
            <w:r w:rsidRPr="00891913">
              <w:rPr>
                <w:sz w:val="20"/>
                <w:szCs w:val="20"/>
              </w:rPr>
              <w:t>Unit credit points</w:t>
            </w:r>
            <w:r>
              <w:rPr>
                <w:sz w:val="20"/>
                <w:szCs w:val="20"/>
              </w:rPr>
              <w:t>:</w:t>
            </w:r>
            <w:r>
              <w:rPr>
                <w:sz w:val="20"/>
                <w:szCs w:val="20"/>
              </w:rPr>
              <w:tab/>
              <w:t>10</w:t>
            </w:r>
          </w:p>
          <w:p w14:paraId="6D1676F8" w14:textId="77777777" w:rsidR="00274B58" w:rsidRPr="00891913" w:rsidRDefault="00274B58" w:rsidP="007500F5">
            <w:pPr>
              <w:tabs>
                <w:tab w:val="left" w:pos="1986"/>
                <w:tab w:val="right" w:pos="5368"/>
              </w:tabs>
              <w:spacing w:before="120" w:after="120"/>
              <w:ind w:right="-57"/>
              <w:rPr>
                <w:sz w:val="20"/>
                <w:szCs w:val="20"/>
              </w:rPr>
            </w:pPr>
            <w:r w:rsidRPr="00891913">
              <w:rPr>
                <w:sz w:val="20"/>
                <w:szCs w:val="20"/>
              </w:rPr>
              <w:t>Course credit points</w:t>
            </w:r>
            <w:r>
              <w:rPr>
                <w:sz w:val="20"/>
                <w:szCs w:val="20"/>
              </w:rPr>
              <w:t>:</w:t>
            </w:r>
            <w:r>
              <w:rPr>
                <w:sz w:val="20"/>
                <w:szCs w:val="20"/>
              </w:rPr>
              <w:tab/>
              <w:t>240</w:t>
            </w:r>
          </w:p>
        </w:tc>
      </w:tr>
      <w:tr w:rsidR="00274B58" w:rsidRPr="00891913" w14:paraId="3B6FFACD" w14:textId="77777777" w:rsidTr="007500F5">
        <w:tc>
          <w:tcPr>
            <w:tcW w:w="1757" w:type="dxa"/>
          </w:tcPr>
          <w:p w14:paraId="2FFB6F39" w14:textId="77777777" w:rsidR="00274B58" w:rsidRPr="0048123E" w:rsidRDefault="00274B58" w:rsidP="007500F5">
            <w:pPr>
              <w:spacing w:before="120" w:after="120"/>
              <w:ind w:right="-57"/>
              <w:rPr>
                <w:b/>
                <w:sz w:val="20"/>
                <w:szCs w:val="20"/>
              </w:rPr>
            </w:pPr>
            <w:r w:rsidRPr="0048123E">
              <w:rPr>
                <w:b/>
                <w:sz w:val="20"/>
                <w:szCs w:val="20"/>
              </w:rPr>
              <w:t>Delivery mode</w:t>
            </w:r>
          </w:p>
        </w:tc>
        <w:tc>
          <w:tcPr>
            <w:tcW w:w="7882" w:type="dxa"/>
          </w:tcPr>
          <w:p w14:paraId="5BE6AC61" w14:textId="77777777" w:rsidR="00274B58" w:rsidRPr="00FF089A" w:rsidRDefault="00274B58" w:rsidP="007500F5">
            <w:pPr>
              <w:spacing w:before="120"/>
              <w:ind w:right="-57"/>
              <w:rPr>
                <w:rFonts w:eastAsia="Calibri" w:cs="Times New Roman"/>
                <w:noProof/>
                <w:sz w:val="20"/>
                <w:szCs w:val="20"/>
              </w:rPr>
            </w:pPr>
            <w:r>
              <w:rPr>
                <w:rFonts w:eastAsia="Calibri" w:cs="Times New Roman"/>
                <w:noProof/>
                <w:sz w:val="20"/>
                <w:szCs w:val="20"/>
              </w:rPr>
              <w:t>Face-to-face on site</w:t>
            </w:r>
          </w:p>
        </w:tc>
      </w:tr>
      <w:tr w:rsidR="00274B58" w:rsidRPr="00891913" w14:paraId="67236166" w14:textId="77777777" w:rsidTr="007500F5">
        <w:trPr>
          <w:trHeight w:val="270"/>
        </w:trPr>
        <w:tc>
          <w:tcPr>
            <w:tcW w:w="1757" w:type="dxa"/>
            <w:vMerge w:val="restart"/>
          </w:tcPr>
          <w:p w14:paraId="51F56416" w14:textId="77777777" w:rsidR="00274B58" w:rsidRPr="0048123E" w:rsidRDefault="00274B58" w:rsidP="007500F5">
            <w:pPr>
              <w:spacing w:before="120" w:after="120"/>
              <w:ind w:right="-57"/>
              <w:rPr>
                <w:b/>
                <w:sz w:val="20"/>
                <w:szCs w:val="20"/>
              </w:rPr>
            </w:pPr>
            <w:r w:rsidRPr="0048123E">
              <w:rPr>
                <w:b/>
                <w:sz w:val="20"/>
                <w:szCs w:val="20"/>
              </w:rPr>
              <w:t>Student workload</w:t>
            </w:r>
          </w:p>
        </w:tc>
        <w:tc>
          <w:tcPr>
            <w:tcW w:w="7882" w:type="dxa"/>
            <w:tcBorders>
              <w:top w:val="single" w:sz="4" w:space="0" w:color="auto"/>
              <w:bottom w:val="single" w:sz="4" w:space="0" w:color="auto"/>
            </w:tcBorders>
          </w:tcPr>
          <w:p w14:paraId="4E0D831F" w14:textId="77777777" w:rsidR="00274B58" w:rsidRPr="007947D4" w:rsidRDefault="00274B58" w:rsidP="007500F5">
            <w:pPr>
              <w:pStyle w:val="UnitText"/>
              <w:tabs>
                <w:tab w:val="right" w:pos="4854"/>
              </w:tabs>
              <w:ind w:right="-57"/>
              <w:jc w:val="left"/>
              <w:rPr>
                <w:rFonts w:asciiTheme="minorHAnsi" w:eastAsia="Calibri" w:hAnsiTheme="minorHAnsi" w:cs="Arial"/>
                <w:i/>
                <w:szCs w:val="20"/>
              </w:rPr>
            </w:pPr>
            <w:r>
              <w:rPr>
                <w:rFonts w:asciiTheme="minorHAnsi" w:eastAsia="Calibri" w:hAnsiTheme="minorHAnsi" w:cs="Arial"/>
                <w:i/>
                <w:szCs w:val="20"/>
              </w:rPr>
              <w:t>Face-to-face on site</w:t>
            </w:r>
          </w:p>
          <w:p w14:paraId="776C2203" w14:textId="17C21762" w:rsidR="00274B58" w:rsidRPr="001313EA" w:rsidRDefault="00274B58" w:rsidP="007500F5">
            <w:pPr>
              <w:pStyle w:val="UnitText"/>
              <w:tabs>
                <w:tab w:val="right" w:pos="4854"/>
              </w:tabs>
              <w:ind w:right="-57"/>
              <w:contextualSpacing/>
              <w:jc w:val="left"/>
              <w:rPr>
                <w:rFonts w:asciiTheme="minorHAnsi" w:eastAsia="Calibri" w:hAnsiTheme="minorHAnsi" w:cs="Arial"/>
                <w:szCs w:val="20"/>
              </w:rPr>
            </w:pPr>
            <w:r w:rsidRPr="007947D4">
              <w:rPr>
                <w:rFonts w:asciiTheme="minorHAnsi" w:eastAsia="Calibri" w:hAnsiTheme="minorHAnsi" w:cs="Arial"/>
                <w:szCs w:val="20"/>
              </w:rPr>
              <w:t>Contact hours</w:t>
            </w:r>
            <w:r>
              <w:rPr>
                <w:rFonts w:asciiTheme="minorHAnsi" w:eastAsia="Calibri" w:hAnsiTheme="minorHAnsi" w:cs="Arial"/>
                <w:szCs w:val="20"/>
              </w:rPr>
              <w:tab/>
            </w:r>
            <w:r w:rsidR="00954D9A" w:rsidRPr="001313EA">
              <w:rPr>
                <w:rFonts w:asciiTheme="minorHAnsi" w:eastAsia="Calibri" w:hAnsiTheme="minorHAnsi" w:cs="Arial"/>
                <w:szCs w:val="20"/>
              </w:rPr>
              <w:t xml:space="preserve"> 18</w:t>
            </w:r>
            <w:r w:rsidRPr="001313EA">
              <w:rPr>
                <w:rFonts w:asciiTheme="minorHAnsi" w:eastAsia="Calibri" w:hAnsiTheme="minorHAnsi" w:cs="Arial"/>
                <w:szCs w:val="20"/>
              </w:rPr>
              <w:t xml:space="preserve"> hours</w:t>
            </w:r>
          </w:p>
          <w:p w14:paraId="0A61C08F" w14:textId="1ED9151A" w:rsidR="00274B58" w:rsidRPr="001313EA" w:rsidRDefault="00274B58" w:rsidP="007500F5">
            <w:pPr>
              <w:pStyle w:val="UnitText"/>
              <w:tabs>
                <w:tab w:val="right" w:pos="4854"/>
              </w:tabs>
              <w:ind w:right="-57"/>
              <w:contextualSpacing/>
              <w:jc w:val="left"/>
              <w:rPr>
                <w:rFonts w:asciiTheme="minorHAnsi" w:eastAsia="Calibri" w:hAnsiTheme="minorHAnsi" w:cs="Arial"/>
                <w:szCs w:val="20"/>
              </w:rPr>
            </w:pPr>
            <w:r w:rsidRPr="001313EA">
              <w:rPr>
                <w:rFonts w:asciiTheme="minorHAnsi" w:eastAsia="Calibri" w:hAnsiTheme="minorHAnsi" w:cs="Arial"/>
                <w:szCs w:val="20"/>
              </w:rPr>
              <w:t>Practicum</w:t>
            </w:r>
            <w:r w:rsidRPr="001313EA">
              <w:rPr>
                <w:rFonts w:asciiTheme="minorHAnsi" w:eastAsia="Calibri" w:hAnsiTheme="minorHAnsi" w:cs="Arial"/>
                <w:szCs w:val="20"/>
              </w:rPr>
              <w:tab/>
            </w:r>
            <w:r w:rsidR="00954D9A" w:rsidRPr="001313EA">
              <w:rPr>
                <w:rFonts w:asciiTheme="minorHAnsi" w:eastAsia="Calibri" w:hAnsiTheme="minorHAnsi" w:cs="Arial"/>
                <w:szCs w:val="20"/>
              </w:rPr>
              <w:t xml:space="preserve"> 100</w:t>
            </w:r>
            <w:r w:rsidRPr="001313EA">
              <w:rPr>
                <w:rFonts w:asciiTheme="minorHAnsi" w:eastAsia="Calibri" w:hAnsiTheme="minorHAnsi" w:cs="Arial"/>
                <w:szCs w:val="20"/>
              </w:rPr>
              <w:t xml:space="preserve"> hours</w:t>
            </w:r>
          </w:p>
          <w:p w14:paraId="6324DDFA" w14:textId="102B43CB" w:rsidR="00274B58" w:rsidRPr="001313EA" w:rsidRDefault="00274B58" w:rsidP="007500F5">
            <w:pPr>
              <w:pStyle w:val="UnitText"/>
              <w:tabs>
                <w:tab w:val="right" w:pos="4854"/>
              </w:tabs>
              <w:ind w:right="-57"/>
              <w:contextualSpacing/>
              <w:jc w:val="left"/>
              <w:rPr>
                <w:rFonts w:asciiTheme="minorHAnsi" w:eastAsia="Calibri" w:hAnsiTheme="minorHAnsi" w:cs="Arial"/>
                <w:szCs w:val="20"/>
              </w:rPr>
            </w:pPr>
            <w:r w:rsidRPr="001313EA">
              <w:rPr>
                <w:rFonts w:asciiTheme="minorHAnsi" w:eastAsia="Calibri" w:hAnsiTheme="minorHAnsi" w:cs="Arial"/>
                <w:szCs w:val="20"/>
              </w:rPr>
              <w:t>Supervision</w:t>
            </w:r>
            <w:r w:rsidRPr="001313EA">
              <w:rPr>
                <w:rFonts w:asciiTheme="minorHAnsi" w:eastAsia="Calibri" w:hAnsiTheme="minorHAnsi" w:cs="Arial"/>
                <w:szCs w:val="20"/>
              </w:rPr>
              <w:tab/>
            </w:r>
            <w:r w:rsidR="00954D9A" w:rsidRPr="001313EA">
              <w:rPr>
                <w:rFonts w:asciiTheme="minorHAnsi" w:eastAsia="Calibri" w:hAnsiTheme="minorHAnsi" w:cs="Arial"/>
                <w:szCs w:val="20"/>
              </w:rPr>
              <w:t xml:space="preserve"> 22</w:t>
            </w:r>
            <w:r w:rsidR="003F5D11" w:rsidRPr="001313EA">
              <w:rPr>
                <w:rFonts w:asciiTheme="minorHAnsi" w:eastAsia="Calibri" w:hAnsiTheme="minorHAnsi" w:cs="Arial"/>
                <w:szCs w:val="20"/>
              </w:rPr>
              <w:t xml:space="preserve"> </w:t>
            </w:r>
            <w:r w:rsidRPr="001313EA">
              <w:rPr>
                <w:rFonts w:asciiTheme="minorHAnsi" w:eastAsia="Calibri" w:hAnsiTheme="minorHAnsi" w:cs="Arial"/>
                <w:szCs w:val="20"/>
              </w:rPr>
              <w:t>hours</w:t>
            </w:r>
          </w:p>
          <w:p w14:paraId="1864AA39" w14:textId="7DF7FF43" w:rsidR="00274B58" w:rsidRPr="001313EA" w:rsidRDefault="00274B58" w:rsidP="007500F5">
            <w:pPr>
              <w:pStyle w:val="UnitText"/>
              <w:tabs>
                <w:tab w:val="right" w:pos="4854"/>
              </w:tabs>
              <w:ind w:right="-57"/>
              <w:contextualSpacing/>
              <w:jc w:val="left"/>
              <w:rPr>
                <w:rFonts w:asciiTheme="minorHAnsi" w:eastAsia="Calibri" w:hAnsiTheme="minorHAnsi" w:cs="Arial"/>
                <w:szCs w:val="20"/>
              </w:rPr>
            </w:pPr>
            <w:r w:rsidRPr="001313EA">
              <w:rPr>
                <w:rFonts w:asciiTheme="minorHAnsi" w:eastAsia="Calibri" w:hAnsiTheme="minorHAnsi" w:cs="Arial"/>
                <w:szCs w:val="20"/>
              </w:rPr>
              <w:t>Reading, study, and assignment preparation</w:t>
            </w:r>
            <w:r w:rsidRPr="001313EA">
              <w:rPr>
                <w:rFonts w:asciiTheme="minorHAnsi" w:eastAsia="Calibri" w:hAnsiTheme="minorHAnsi" w:cs="Arial"/>
                <w:szCs w:val="20"/>
              </w:rPr>
              <w:tab/>
            </w:r>
            <w:r w:rsidR="003F5D11" w:rsidRPr="001313EA">
              <w:rPr>
                <w:rFonts w:asciiTheme="minorHAnsi" w:eastAsia="Calibri" w:hAnsiTheme="minorHAnsi" w:cs="Arial"/>
                <w:szCs w:val="20"/>
              </w:rPr>
              <w:t xml:space="preserve"> </w:t>
            </w:r>
            <w:r w:rsidR="00954D9A" w:rsidRPr="001313EA">
              <w:rPr>
                <w:rFonts w:asciiTheme="minorHAnsi" w:eastAsia="Calibri" w:hAnsiTheme="minorHAnsi" w:cs="Arial"/>
                <w:szCs w:val="20"/>
              </w:rPr>
              <w:t xml:space="preserve"> </w:t>
            </w:r>
            <w:r w:rsidR="009D2E9C" w:rsidRPr="001313EA">
              <w:rPr>
                <w:rFonts w:asciiTheme="minorHAnsi" w:eastAsia="Calibri" w:hAnsiTheme="minorHAnsi" w:cs="Arial"/>
                <w:szCs w:val="20"/>
              </w:rPr>
              <w:t>2</w:t>
            </w:r>
            <w:r w:rsidR="00954D9A" w:rsidRPr="001313EA">
              <w:rPr>
                <w:rFonts w:asciiTheme="minorHAnsi" w:eastAsia="Calibri" w:hAnsiTheme="minorHAnsi" w:cs="Arial"/>
                <w:szCs w:val="20"/>
              </w:rPr>
              <w:t>0</w:t>
            </w:r>
            <w:r w:rsidR="003F5D11" w:rsidRPr="001313EA">
              <w:rPr>
                <w:rFonts w:asciiTheme="minorHAnsi" w:eastAsia="Calibri" w:hAnsiTheme="minorHAnsi" w:cs="Arial"/>
                <w:szCs w:val="20"/>
              </w:rPr>
              <w:t xml:space="preserve"> </w:t>
            </w:r>
            <w:r w:rsidRPr="001313EA">
              <w:rPr>
                <w:rFonts w:asciiTheme="minorHAnsi" w:eastAsia="Calibri" w:hAnsiTheme="minorHAnsi" w:cs="Arial"/>
                <w:szCs w:val="20"/>
              </w:rPr>
              <w:t>hours</w:t>
            </w:r>
          </w:p>
          <w:p w14:paraId="68E2FD7C" w14:textId="53A51916" w:rsidR="00274B58" w:rsidRPr="00FF089A" w:rsidRDefault="00274B58" w:rsidP="007500F5">
            <w:pPr>
              <w:pStyle w:val="UnitText"/>
              <w:tabs>
                <w:tab w:val="right" w:pos="4854"/>
              </w:tabs>
              <w:ind w:right="-57"/>
              <w:jc w:val="left"/>
              <w:rPr>
                <w:rFonts w:asciiTheme="minorHAnsi" w:eastAsia="Calibri" w:hAnsiTheme="minorHAnsi" w:cs="Arial"/>
                <w:b/>
                <w:bCs/>
                <w:szCs w:val="20"/>
              </w:rPr>
            </w:pPr>
            <w:r w:rsidRPr="001313EA">
              <w:rPr>
                <w:rFonts w:asciiTheme="minorHAnsi" w:eastAsia="Calibri" w:hAnsiTheme="minorHAnsi" w:cs="Arial"/>
                <w:b/>
                <w:bCs/>
                <w:szCs w:val="20"/>
              </w:rPr>
              <w:t>TOTAL</w:t>
            </w:r>
            <w:r w:rsidRPr="001313EA">
              <w:rPr>
                <w:rFonts w:asciiTheme="minorHAnsi" w:eastAsia="Calibri" w:hAnsiTheme="minorHAnsi" w:cs="Arial"/>
                <w:b/>
                <w:bCs/>
                <w:szCs w:val="20"/>
              </w:rPr>
              <w:tab/>
            </w:r>
            <w:r w:rsidR="009D2E9C" w:rsidRPr="001313EA">
              <w:rPr>
                <w:rFonts w:asciiTheme="minorHAnsi" w:eastAsia="Calibri" w:hAnsiTheme="minorHAnsi" w:cs="Arial"/>
                <w:b/>
                <w:bCs/>
                <w:szCs w:val="20"/>
              </w:rPr>
              <w:t>16</w:t>
            </w:r>
            <w:r w:rsidR="00954D9A" w:rsidRPr="001313EA">
              <w:rPr>
                <w:rFonts w:asciiTheme="minorHAnsi" w:eastAsia="Calibri" w:hAnsiTheme="minorHAnsi" w:cs="Arial"/>
                <w:b/>
                <w:bCs/>
                <w:szCs w:val="20"/>
              </w:rPr>
              <w:t>0</w:t>
            </w:r>
            <w:r w:rsidRPr="001313EA">
              <w:rPr>
                <w:rFonts w:asciiTheme="minorHAnsi" w:eastAsia="Calibri" w:hAnsiTheme="minorHAnsi" w:cs="Arial"/>
                <w:b/>
                <w:bCs/>
                <w:szCs w:val="20"/>
              </w:rPr>
              <w:t xml:space="preserve"> </w:t>
            </w:r>
            <w:r w:rsidRPr="00511DF2">
              <w:rPr>
                <w:rFonts w:asciiTheme="minorHAnsi" w:eastAsia="Calibri" w:hAnsiTheme="minorHAnsi" w:cs="Arial"/>
                <w:b/>
                <w:bCs/>
                <w:szCs w:val="20"/>
              </w:rPr>
              <w:t>hours</w:t>
            </w:r>
          </w:p>
        </w:tc>
      </w:tr>
      <w:tr w:rsidR="00274B58" w:rsidRPr="00891913" w14:paraId="2D7C14C9" w14:textId="77777777" w:rsidTr="007500F5">
        <w:tc>
          <w:tcPr>
            <w:tcW w:w="1757" w:type="dxa"/>
            <w:vMerge/>
          </w:tcPr>
          <w:p w14:paraId="535C80B6" w14:textId="77777777" w:rsidR="00274B58" w:rsidRPr="0048123E" w:rsidRDefault="00274B58" w:rsidP="007500F5">
            <w:pPr>
              <w:spacing w:before="120" w:after="120"/>
              <w:ind w:right="-57"/>
              <w:rPr>
                <w:b/>
                <w:sz w:val="20"/>
                <w:szCs w:val="20"/>
              </w:rPr>
            </w:pPr>
          </w:p>
        </w:tc>
        <w:tc>
          <w:tcPr>
            <w:tcW w:w="7882" w:type="dxa"/>
            <w:tcBorders>
              <w:top w:val="single" w:sz="4" w:space="0" w:color="auto"/>
            </w:tcBorders>
          </w:tcPr>
          <w:p w14:paraId="1EC2AD39" w14:textId="77777777" w:rsidR="00274B58" w:rsidRPr="0048123E" w:rsidRDefault="00274B58" w:rsidP="007500F5">
            <w:pPr>
              <w:spacing w:before="120" w:after="120"/>
              <w:ind w:right="-57"/>
              <w:rPr>
                <w:sz w:val="20"/>
                <w:szCs w:val="20"/>
              </w:rPr>
            </w:pPr>
            <w:r w:rsidRPr="0048123E">
              <w:rPr>
                <w:rFonts w:eastAsia="Calibri"/>
                <w:sz w:val="20"/>
                <w:szCs w:val="20"/>
              </w:rPr>
              <w:t xml:space="preserve">Students requiring additional English language support are expected to undertake an additional </w:t>
            </w:r>
            <w:r w:rsidRPr="0048123E">
              <w:rPr>
                <w:rFonts w:eastAsia="Calibri"/>
                <w:noProof/>
                <w:sz w:val="20"/>
                <w:szCs w:val="20"/>
              </w:rPr>
              <w:t>one</w:t>
            </w:r>
            <w:r w:rsidRPr="0048123E">
              <w:rPr>
                <w:rFonts w:eastAsia="Calibri"/>
                <w:sz w:val="20"/>
                <w:szCs w:val="20"/>
              </w:rPr>
              <w:t xml:space="preserve"> hour per week.</w:t>
            </w:r>
          </w:p>
        </w:tc>
      </w:tr>
      <w:tr w:rsidR="00274B58" w:rsidRPr="00891913" w14:paraId="413C3943" w14:textId="77777777" w:rsidTr="007500F5">
        <w:tc>
          <w:tcPr>
            <w:tcW w:w="1757" w:type="dxa"/>
          </w:tcPr>
          <w:p w14:paraId="0C363BE3" w14:textId="77777777" w:rsidR="00274B58" w:rsidRPr="007947D4" w:rsidRDefault="00274B58" w:rsidP="007500F5">
            <w:pPr>
              <w:spacing w:before="120" w:after="120"/>
              <w:ind w:right="-57"/>
              <w:rPr>
                <w:b/>
                <w:sz w:val="20"/>
                <w:szCs w:val="20"/>
              </w:rPr>
            </w:pPr>
            <w:r w:rsidRPr="007947D4">
              <w:rPr>
                <w:rFonts w:eastAsia="Calibri" w:cs="Times New Roman"/>
                <w:b/>
                <w:sz w:val="20"/>
                <w:szCs w:val="20"/>
              </w:rPr>
              <w:t>Prerequisites/</w:t>
            </w:r>
            <w:r>
              <w:rPr>
                <w:rFonts w:eastAsia="Calibri" w:cs="Times New Roman"/>
                <w:b/>
                <w:sz w:val="20"/>
                <w:szCs w:val="20"/>
              </w:rPr>
              <w:t xml:space="preserve">   </w:t>
            </w:r>
            <w:r w:rsidRPr="007947D4">
              <w:rPr>
                <w:rFonts w:eastAsia="Calibri" w:cs="Times New Roman"/>
                <w:b/>
                <w:sz w:val="20"/>
                <w:szCs w:val="20"/>
              </w:rPr>
              <w:t xml:space="preserve"> </w:t>
            </w:r>
            <w:r>
              <w:rPr>
                <w:rFonts w:eastAsia="Calibri" w:cs="Times New Roman"/>
                <w:b/>
                <w:sz w:val="20"/>
                <w:szCs w:val="20"/>
              </w:rPr>
              <w:t>c</w:t>
            </w:r>
            <w:r w:rsidRPr="007947D4">
              <w:rPr>
                <w:rFonts w:eastAsia="Calibri" w:cs="Times New Roman"/>
                <w:b/>
                <w:sz w:val="20"/>
                <w:szCs w:val="20"/>
              </w:rPr>
              <w:t xml:space="preserve">o-requisites/ </w:t>
            </w:r>
            <w:r>
              <w:rPr>
                <w:rFonts w:eastAsia="Calibri" w:cs="Times New Roman"/>
                <w:b/>
                <w:sz w:val="20"/>
                <w:szCs w:val="20"/>
              </w:rPr>
              <w:t>r</w:t>
            </w:r>
            <w:r w:rsidRPr="007947D4">
              <w:rPr>
                <w:rFonts w:eastAsia="Calibri" w:cs="Times New Roman"/>
                <w:b/>
                <w:sz w:val="20"/>
                <w:szCs w:val="20"/>
              </w:rPr>
              <w:t>estrictions</w:t>
            </w:r>
          </w:p>
        </w:tc>
        <w:tc>
          <w:tcPr>
            <w:tcW w:w="7882" w:type="dxa"/>
          </w:tcPr>
          <w:p w14:paraId="17A43747" w14:textId="77777777" w:rsidR="00274B58" w:rsidRPr="008F27B1" w:rsidRDefault="00274B58" w:rsidP="007500F5">
            <w:pPr>
              <w:spacing w:before="120" w:after="120"/>
              <w:ind w:right="-57"/>
              <w:rPr>
                <w:rFonts w:ascii="Calibri" w:hAnsi="Calibri"/>
                <w:i/>
                <w:sz w:val="20"/>
                <w:szCs w:val="20"/>
              </w:rPr>
            </w:pPr>
            <w:r>
              <w:rPr>
                <w:rFonts w:ascii="Calibri" w:hAnsi="Calibri"/>
                <w:i/>
                <w:sz w:val="20"/>
                <w:szCs w:val="20"/>
              </w:rPr>
              <w:t>Prerequisite</w:t>
            </w:r>
          </w:p>
          <w:p w14:paraId="11E96108" w14:textId="77777777" w:rsidR="00274B58" w:rsidRPr="008F27B1" w:rsidRDefault="00274B58" w:rsidP="00274B58">
            <w:pPr>
              <w:tabs>
                <w:tab w:val="left" w:pos="649"/>
              </w:tabs>
              <w:spacing w:before="120" w:after="120"/>
              <w:ind w:right="-57"/>
              <w:rPr>
                <w:rFonts w:ascii="Calibri" w:hAnsi="Calibri"/>
                <w:sz w:val="20"/>
                <w:szCs w:val="20"/>
              </w:rPr>
            </w:pPr>
            <w:r w:rsidRPr="00274B58">
              <w:rPr>
                <w:rFonts w:ascii="Calibri" w:eastAsia="Times" w:hAnsi="Calibri" w:cs="Arial"/>
                <w:sz w:val="20"/>
                <w:szCs w:val="20"/>
                <w:lang w:eastAsia="en-AU"/>
              </w:rPr>
              <w:t>CO368</w:t>
            </w:r>
            <w:r>
              <w:rPr>
                <w:rFonts w:ascii="Calibri" w:eastAsia="Times" w:hAnsi="Calibri" w:cs="Arial"/>
                <w:sz w:val="20"/>
                <w:szCs w:val="20"/>
                <w:lang w:eastAsia="en-AU"/>
              </w:rPr>
              <w:tab/>
            </w:r>
            <w:r w:rsidRPr="00274B58">
              <w:rPr>
                <w:rFonts w:ascii="Calibri" w:eastAsia="Times" w:hAnsi="Calibri" w:cs="Arial"/>
                <w:sz w:val="20"/>
                <w:szCs w:val="20"/>
                <w:lang w:eastAsia="en-AU"/>
              </w:rPr>
              <w:t>Reflective Practice: The Therapeutic Relationship</w:t>
            </w:r>
          </w:p>
        </w:tc>
      </w:tr>
      <w:tr w:rsidR="00F0213B" w:rsidRPr="00274B58" w14:paraId="715F4773" w14:textId="77777777" w:rsidTr="00274B58">
        <w:tc>
          <w:tcPr>
            <w:tcW w:w="1757" w:type="dxa"/>
          </w:tcPr>
          <w:p w14:paraId="3E6D9283" w14:textId="77777777" w:rsidR="00F0213B" w:rsidRPr="00274B58" w:rsidRDefault="00F0213B" w:rsidP="00274B58">
            <w:pPr>
              <w:spacing w:before="120" w:after="120"/>
              <w:ind w:right="-57"/>
              <w:rPr>
                <w:rFonts w:ascii="Calibri" w:hAnsi="Calibri"/>
                <w:b/>
                <w:sz w:val="20"/>
                <w:szCs w:val="20"/>
              </w:rPr>
            </w:pPr>
            <w:r w:rsidRPr="00274B58">
              <w:rPr>
                <w:rFonts w:ascii="Calibri" w:eastAsia="Calibri" w:hAnsi="Calibri" w:cs="Times New Roman"/>
                <w:b/>
                <w:sz w:val="20"/>
                <w:szCs w:val="20"/>
              </w:rPr>
              <w:t>Rationale</w:t>
            </w:r>
          </w:p>
        </w:tc>
        <w:tc>
          <w:tcPr>
            <w:tcW w:w="7882" w:type="dxa"/>
          </w:tcPr>
          <w:p w14:paraId="4C5B0ADB" w14:textId="77777777" w:rsidR="00A929BF" w:rsidRPr="007B7C1B" w:rsidRDefault="00A94790" w:rsidP="008D7B3F">
            <w:pPr>
              <w:spacing w:before="120" w:after="120"/>
              <w:rPr>
                <w:rFonts w:ascii="Calibri" w:hAnsi="Calibri"/>
                <w:sz w:val="20"/>
                <w:szCs w:val="20"/>
              </w:rPr>
            </w:pPr>
            <w:r w:rsidRPr="007B7C1B">
              <w:rPr>
                <w:rFonts w:ascii="Calibri" w:hAnsi="Calibri"/>
                <w:sz w:val="20"/>
                <w:szCs w:val="20"/>
              </w:rPr>
              <w:t xml:space="preserve">This is the second practicum unit for </w:t>
            </w:r>
            <w:r w:rsidR="00115A71" w:rsidRPr="007B7C1B">
              <w:rPr>
                <w:rFonts w:ascii="Calibri" w:hAnsi="Calibri"/>
                <w:sz w:val="20"/>
                <w:szCs w:val="20"/>
              </w:rPr>
              <w:t xml:space="preserve">Bachelor of Counselling </w:t>
            </w:r>
            <w:proofErr w:type="spellStart"/>
            <w:r w:rsidR="00115A71" w:rsidRPr="007B7C1B">
              <w:rPr>
                <w:rFonts w:ascii="Calibri" w:hAnsi="Calibri"/>
                <w:sz w:val="20"/>
                <w:szCs w:val="20"/>
              </w:rPr>
              <w:t>counselling</w:t>
            </w:r>
            <w:proofErr w:type="spellEnd"/>
            <w:r w:rsidR="00115A71" w:rsidRPr="007B7C1B">
              <w:rPr>
                <w:rFonts w:ascii="Calibri" w:hAnsi="Calibri"/>
                <w:sz w:val="20"/>
                <w:szCs w:val="20"/>
              </w:rPr>
              <w:t xml:space="preserve"> students in which they further develop and consolidate their skills following completion of </w:t>
            </w:r>
            <w:r w:rsidR="00115A71" w:rsidRPr="007B7C1B">
              <w:rPr>
                <w:rFonts w:ascii="Calibri" w:hAnsi="Calibri"/>
                <w:i/>
                <w:iCs/>
                <w:sz w:val="20"/>
                <w:szCs w:val="20"/>
              </w:rPr>
              <w:t>CO367 Reflective Practice: Consolidating Foundations</w:t>
            </w:r>
            <w:r w:rsidR="00115A71" w:rsidRPr="007B7C1B">
              <w:rPr>
                <w:rFonts w:ascii="Calibri" w:hAnsi="Calibri"/>
                <w:sz w:val="20"/>
                <w:szCs w:val="20"/>
              </w:rPr>
              <w:t xml:space="preserve">. </w:t>
            </w:r>
            <w:r w:rsidR="00BF58D0" w:rsidRPr="007B7C1B">
              <w:rPr>
                <w:rFonts w:ascii="Calibri" w:hAnsi="Calibri"/>
                <w:sz w:val="20"/>
                <w:szCs w:val="20"/>
              </w:rPr>
              <w:t xml:space="preserve">The first two reflective practice units (CO367 and CO368), focused primarily on the therapeutic factors (i.e. skills and techniques, and the therapeutic relationship) </w:t>
            </w:r>
            <w:r w:rsidR="00AF43E0" w:rsidRPr="007B7C1B">
              <w:rPr>
                <w:rFonts w:ascii="Calibri" w:hAnsi="Calibri"/>
                <w:sz w:val="20"/>
                <w:szCs w:val="20"/>
              </w:rPr>
              <w:t xml:space="preserve">that </w:t>
            </w:r>
            <w:r w:rsidR="00BF58D0" w:rsidRPr="007B7C1B">
              <w:rPr>
                <w:rFonts w:ascii="Calibri" w:hAnsi="Calibri"/>
                <w:sz w:val="20"/>
                <w:szCs w:val="20"/>
              </w:rPr>
              <w:t>contribut</w:t>
            </w:r>
            <w:r w:rsidR="00AF43E0" w:rsidRPr="007B7C1B">
              <w:rPr>
                <w:rFonts w:ascii="Calibri" w:hAnsi="Calibri"/>
                <w:sz w:val="20"/>
                <w:szCs w:val="20"/>
              </w:rPr>
              <w:t>e</w:t>
            </w:r>
            <w:r w:rsidR="00BF58D0" w:rsidRPr="007B7C1B">
              <w:rPr>
                <w:rFonts w:ascii="Calibri" w:hAnsi="Calibri"/>
                <w:sz w:val="20"/>
                <w:szCs w:val="20"/>
              </w:rPr>
              <w:t xml:space="preserve"> to change in counselling. </w:t>
            </w:r>
          </w:p>
          <w:p w14:paraId="0C9A76E5" w14:textId="4CDCC414" w:rsidR="00436AB5" w:rsidRPr="007B7C1B" w:rsidRDefault="00436AB5" w:rsidP="008D7B3F">
            <w:pPr>
              <w:spacing w:before="120" w:after="120"/>
              <w:rPr>
                <w:rFonts w:ascii="Calibri" w:hAnsi="Calibri"/>
                <w:sz w:val="20"/>
                <w:szCs w:val="20"/>
              </w:rPr>
            </w:pPr>
            <w:r w:rsidRPr="007B7C1B">
              <w:rPr>
                <w:rFonts w:ascii="Calibri" w:hAnsi="Calibri"/>
                <w:sz w:val="20"/>
                <w:szCs w:val="20"/>
              </w:rPr>
              <w:t>There has been increasing recognition within the counselling profession in recent years that, as well as the theories, skills and processes normally associated with effective counselling, extra-therapeutic factors can profoundly impact the counselling proc</w:t>
            </w:r>
            <w:r w:rsidR="008D7B3F" w:rsidRPr="007B7C1B">
              <w:rPr>
                <w:rFonts w:ascii="Calibri" w:hAnsi="Calibri"/>
                <w:sz w:val="20"/>
                <w:szCs w:val="20"/>
              </w:rPr>
              <w:t xml:space="preserve">ess and outcomes. </w:t>
            </w:r>
            <w:r w:rsidRPr="007B7C1B">
              <w:rPr>
                <w:rFonts w:ascii="Calibri" w:hAnsi="Calibri"/>
                <w:sz w:val="20"/>
                <w:szCs w:val="20"/>
              </w:rPr>
              <w:t xml:space="preserve">Therefore, effective practice requires the counselling practitioner to be aware of and respond appropriately to these influences. </w:t>
            </w:r>
          </w:p>
          <w:p w14:paraId="1CCFF7B9" w14:textId="0C9DC1DE" w:rsidR="00901D9B" w:rsidRPr="00274B58" w:rsidRDefault="00436AB5" w:rsidP="008D7B3F">
            <w:pPr>
              <w:spacing w:before="120" w:after="120"/>
              <w:rPr>
                <w:rFonts w:ascii="Calibri" w:hAnsi="Calibri"/>
                <w:sz w:val="20"/>
                <w:szCs w:val="20"/>
              </w:rPr>
            </w:pPr>
            <w:r w:rsidRPr="007B7C1B">
              <w:rPr>
                <w:rFonts w:ascii="Calibri" w:hAnsi="Calibri"/>
                <w:sz w:val="20"/>
                <w:szCs w:val="20"/>
              </w:rPr>
              <w:t xml:space="preserve">This unit, the third in the </w:t>
            </w:r>
            <w:r w:rsidR="00076DE0" w:rsidRPr="007B7C1B">
              <w:rPr>
                <w:rFonts w:ascii="Calibri" w:hAnsi="Calibri"/>
                <w:sz w:val="20"/>
                <w:szCs w:val="20"/>
              </w:rPr>
              <w:t xml:space="preserve">reflective practice </w:t>
            </w:r>
            <w:r w:rsidRPr="007B7C1B">
              <w:rPr>
                <w:rFonts w:ascii="Calibri" w:hAnsi="Calibri"/>
                <w:sz w:val="20"/>
                <w:szCs w:val="20"/>
              </w:rPr>
              <w:t xml:space="preserve">series, is therefore designed to help students constructively engage </w:t>
            </w:r>
            <w:r w:rsidR="002F6D22" w:rsidRPr="007B7C1B">
              <w:rPr>
                <w:rFonts w:ascii="Calibri" w:hAnsi="Calibri"/>
                <w:sz w:val="20"/>
                <w:szCs w:val="20"/>
              </w:rPr>
              <w:t xml:space="preserve">with </w:t>
            </w:r>
            <w:r w:rsidRPr="007B7C1B">
              <w:rPr>
                <w:rFonts w:ascii="Calibri" w:hAnsi="Calibri"/>
                <w:sz w:val="20"/>
                <w:szCs w:val="20"/>
              </w:rPr>
              <w:t xml:space="preserve">some of the wide range of contextual factors that affect counselling practitioners, clients, and the therapeutic process including historical, social and political discourses, culture, constructions of gender, economic influences, language, family systems, organisational structures, and the built and natural environments. Theoretical understandings such as those relating to family systems, developmental stages, </w:t>
            </w:r>
            <w:proofErr w:type="gramStart"/>
            <w:r w:rsidRPr="007B7C1B">
              <w:rPr>
                <w:rFonts w:ascii="Calibri" w:hAnsi="Calibri"/>
                <w:sz w:val="20"/>
                <w:szCs w:val="20"/>
              </w:rPr>
              <w:t>power</w:t>
            </w:r>
            <w:proofErr w:type="gramEnd"/>
            <w:r w:rsidRPr="007B7C1B">
              <w:rPr>
                <w:rFonts w:ascii="Calibri" w:hAnsi="Calibri"/>
                <w:sz w:val="20"/>
                <w:szCs w:val="20"/>
              </w:rPr>
              <w:t xml:space="preserve"> and ways of knowing will also be </w:t>
            </w:r>
            <w:r w:rsidR="002F6D22" w:rsidRPr="007B7C1B">
              <w:rPr>
                <w:rFonts w:ascii="Calibri" w:hAnsi="Calibri"/>
                <w:sz w:val="20"/>
                <w:szCs w:val="20"/>
              </w:rPr>
              <w:t>considered</w:t>
            </w:r>
            <w:r w:rsidR="001F5244" w:rsidRPr="007B7C1B">
              <w:rPr>
                <w:rFonts w:ascii="Calibri" w:hAnsi="Calibri"/>
                <w:sz w:val="20"/>
                <w:szCs w:val="20"/>
              </w:rPr>
              <w:t xml:space="preserve"> from a practice perspective</w:t>
            </w:r>
            <w:r w:rsidRPr="007B7C1B">
              <w:rPr>
                <w:rFonts w:ascii="Calibri" w:hAnsi="Calibri"/>
                <w:sz w:val="20"/>
                <w:szCs w:val="20"/>
              </w:rPr>
              <w:t>. In addition</w:t>
            </w:r>
            <w:r w:rsidR="008D7B3F" w:rsidRPr="007B7C1B">
              <w:rPr>
                <w:rFonts w:ascii="Calibri" w:hAnsi="Calibri"/>
                <w:sz w:val="20"/>
                <w:szCs w:val="20"/>
              </w:rPr>
              <w:t>,</w:t>
            </w:r>
            <w:r w:rsidRPr="007B7C1B">
              <w:rPr>
                <w:rFonts w:ascii="Calibri" w:hAnsi="Calibri"/>
                <w:sz w:val="20"/>
                <w:szCs w:val="20"/>
              </w:rPr>
              <w:t xml:space="preserve"> students will have the opportunity to </w:t>
            </w:r>
            <w:r w:rsidR="009A4A51" w:rsidRPr="007B7C1B">
              <w:rPr>
                <w:rFonts w:ascii="Calibri" w:hAnsi="Calibri"/>
                <w:sz w:val="20"/>
                <w:szCs w:val="20"/>
              </w:rPr>
              <w:t>reflect on</w:t>
            </w:r>
            <w:r w:rsidRPr="007B7C1B">
              <w:rPr>
                <w:rFonts w:ascii="Calibri" w:hAnsi="Calibri"/>
                <w:sz w:val="20"/>
                <w:szCs w:val="20"/>
              </w:rPr>
              <w:t xml:space="preserve"> these contextual factors through the values and principles of a Christian worldview. As with </w:t>
            </w:r>
            <w:r w:rsidR="00A94790" w:rsidRPr="007B7C1B">
              <w:rPr>
                <w:rFonts w:ascii="Calibri" w:hAnsi="Calibri"/>
                <w:sz w:val="20"/>
                <w:szCs w:val="20"/>
              </w:rPr>
              <w:t>the first practicum unit</w:t>
            </w:r>
            <w:r w:rsidRPr="007B7C1B">
              <w:rPr>
                <w:rFonts w:ascii="Calibri" w:hAnsi="Calibri"/>
                <w:sz w:val="20"/>
                <w:szCs w:val="20"/>
              </w:rPr>
              <w:t xml:space="preserve">, students’ experience in counselling undertaken during their practicum placements will further promote reflection and integration. </w:t>
            </w:r>
            <w:r w:rsidR="00901D9B" w:rsidRPr="007B7C1B">
              <w:rPr>
                <w:rFonts w:ascii="Calibri" w:hAnsi="Calibri"/>
                <w:sz w:val="20"/>
                <w:szCs w:val="20"/>
              </w:rPr>
              <w:t xml:space="preserve"> </w:t>
            </w:r>
          </w:p>
        </w:tc>
      </w:tr>
      <w:tr w:rsidR="00F0213B" w:rsidRPr="00274B58" w14:paraId="43B14FCF" w14:textId="77777777" w:rsidTr="00274B58">
        <w:tc>
          <w:tcPr>
            <w:tcW w:w="1757" w:type="dxa"/>
          </w:tcPr>
          <w:p w14:paraId="6F44FF69" w14:textId="77777777" w:rsidR="00F0213B" w:rsidRPr="00274B58" w:rsidRDefault="00F0213B" w:rsidP="00274B58">
            <w:pPr>
              <w:spacing w:before="120" w:after="120"/>
              <w:ind w:right="-57"/>
              <w:rPr>
                <w:rFonts w:ascii="Calibri" w:hAnsi="Calibri"/>
                <w:b/>
                <w:sz w:val="20"/>
                <w:szCs w:val="20"/>
              </w:rPr>
            </w:pPr>
            <w:r w:rsidRPr="00274B58">
              <w:rPr>
                <w:rFonts w:ascii="Calibri" w:eastAsia="Calibri" w:hAnsi="Calibri" w:cs="Times New Roman"/>
                <w:b/>
                <w:sz w:val="20"/>
                <w:szCs w:val="20"/>
              </w:rPr>
              <w:lastRenderedPageBreak/>
              <w:t>Prescribed text(s)</w:t>
            </w:r>
          </w:p>
        </w:tc>
        <w:tc>
          <w:tcPr>
            <w:tcW w:w="7882" w:type="dxa"/>
          </w:tcPr>
          <w:p w14:paraId="45074A11" w14:textId="77777777" w:rsidR="00901D9B" w:rsidRPr="00274B58" w:rsidRDefault="00901D9B" w:rsidP="008D7B3F">
            <w:pPr>
              <w:spacing w:before="120" w:after="120"/>
              <w:ind w:left="284" w:right="-57" w:hanging="284"/>
              <w:rPr>
                <w:rFonts w:ascii="Calibri" w:hAnsi="Calibri"/>
                <w:sz w:val="20"/>
                <w:szCs w:val="20"/>
              </w:rPr>
            </w:pPr>
            <w:r w:rsidRPr="00274B58">
              <w:rPr>
                <w:rFonts w:ascii="Calibri" w:hAnsi="Calibri"/>
                <w:sz w:val="20"/>
                <w:szCs w:val="20"/>
              </w:rPr>
              <w:t xml:space="preserve">McLeod, J. (2013). </w:t>
            </w:r>
            <w:r w:rsidRPr="0005789B">
              <w:rPr>
                <w:rFonts w:ascii="Calibri" w:hAnsi="Calibri"/>
                <w:i/>
                <w:sz w:val="20"/>
                <w:szCs w:val="20"/>
              </w:rPr>
              <w:t>An introduction to counselling</w:t>
            </w:r>
            <w:r w:rsidRPr="00274B58">
              <w:rPr>
                <w:rFonts w:ascii="Calibri" w:hAnsi="Calibri"/>
                <w:sz w:val="20"/>
                <w:szCs w:val="20"/>
              </w:rPr>
              <w:t xml:space="preserve"> (5th ed.). Berkshire, UK: Open University Press.</w:t>
            </w:r>
          </w:p>
        </w:tc>
      </w:tr>
      <w:tr w:rsidR="00F0213B" w:rsidRPr="00274B58" w14:paraId="7CC44A89" w14:textId="77777777" w:rsidTr="008D7B3F">
        <w:trPr>
          <w:cantSplit/>
        </w:trPr>
        <w:tc>
          <w:tcPr>
            <w:tcW w:w="1757" w:type="dxa"/>
          </w:tcPr>
          <w:p w14:paraId="044F85AE" w14:textId="77777777" w:rsidR="00F0213B" w:rsidRPr="00274B58" w:rsidRDefault="00F0213B" w:rsidP="00274B58">
            <w:pPr>
              <w:spacing w:before="120" w:after="120"/>
              <w:ind w:right="-57"/>
              <w:rPr>
                <w:rFonts w:ascii="Calibri" w:hAnsi="Calibri"/>
                <w:b/>
                <w:sz w:val="20"/>
                <w:szCs w:val="20"/>
              </w:rPr>
            </w:pPr>
            <w:r w:rsidRPr="00274B58">
              <w:rPr>
                <w:rFonts w:ascii="Calibri" w:eastAsia="Calibri" w:hAnsi="Calibri" w:cs="Times New Roman"/>
                <w:b/>
                <w:sz w:val="20"/>
                <w:szCs w:val="20"/>
              </w:rPr>
              <w:t>Recommended readings</w:t>
            </w:r>
          </w:p>
        </w:tc>
        <w:tc>
          <w:tcPr>
            <w:tcW w:w="7882" w:type="dxa"/>
          </w:tcPr>
          <w:p w14:paraId="79C810A4" w14:textId="77777777" w:rsidR="00901D9B" w:rsidRPr="00274B58" w:rsidRDefault="00901D9B" w:rsidP="00274B58">
            <w:pPr>
              <w:spacing w:before="120" w:after="120"/>
              <w:ind w:right="-57"/>
              <w:rPr>
                <w:rFonts w:ascii="Calibri" w:hAnsi="Calibri"/>
                <w:b/>
                <w:sz w:val="20"/>
                <w:szCs w:val="20"/>
              </w:rPr>
            </w:pPr>
            <w:r w:rsidRPr="00274B58">
              <w:rPr>
                <w:rFonts w:ascii="Calibri" w:hAnsi="Calibri"/>
                <w:b/>
                <w:sz w:val="20"/>
                <w:szCs w:val="20"/>
              </w:rPr>
              <w:t>Books</w:t>
            </w:r>
          </w:p>
          <w:p w14:paraId="0B3358C5" w14:textId="424FCB11" w:rsidR="00901D9B" w:rsidRPr="00316DBD" w:rsidRDefault="00901D9B" w:rsidP="008D7B3F">
            <w:pPr>
              <w:spacing w:before="120" w:after="120"/>
              <w:ind w:left="284" w:right="-57" w:hanging="284"/>
              <w:rPr>
                <w:rFonts w:ascii="Calibri" w:hAnsi="Calibri"/>
                <w:sz w:val="20"/>
                <w:szCs w:val="20"/>
              </w:rPr>
            </w:pPr>
            <w:r w:rsidRPr="00316DBD">
              <w:rPr>
                <w:rFonts w:ascii="Calibri" w:hAnsi="Calibri"/>
                <w:sz w:val="20"/>
                <w:szCs w:val="20"/>
              </w:rPr>
              <w:t xml:space="preserve">Bregman, O. C., &amp; White, C. M. (2010). </w:t>
            </w:r>
            <w:r w:rsidRPr="00316DBD">
              <w:rPr>
                <w:rFonts w:ascii="Calibri" w:hAnsi="Calibri"/>
                <w:i/>
                <w:sz w:val="20"/>
                <w:szCs w:val="20"/>
              </w:rPr>
              <w:t>Bringing systems thinking to life: Expanding the horizons for Bowen family systems theory</w:t>
            </w:r>
            <w:r w:rsidRPr="00316DBD">
              <w:rPr>
                <w:rFonts w:ascii="Calibri" w:hAnsi="Calibri"/>
                <w:sz w:val="20"/>
                <w:szCs w:val="20"/>
              </w:rPr>
              <w:t xml:space="preserve">. New York, NY: Routledge. </w:t>
            </w:r>
          </w:p>
          <w:p w14:paraId="4BE13457" w14:textId="7FFBFA77" w:rsidR="00901D9B" w:rsidRPr="00316DBD" w:rsidRDefault="00901D9B" w:rsidP="008D7B3F">
            <w:pPr>
              <w:spacing w:before="120" w:after="120" w:line="259" w:lineRule="auto"/>
              <w:ind w:left="284" w:right="-57" w:hanging="284"/>
              <w:rPr>
                <w:rFonts w:ascii="Calibri" w:hAnsi="Calibri"/>
                <w:sz w:val="20"/>
                <w:szCs w:val="20"/>
              </w:rPr>
            </w:pPr>
            <w:r w:rsidRPr="00316DBD">
              <w:rPr>
                <w:rFonts w:ascii="Calibri" w:hAnsi="Calibri"/>
                <w:sz w:val="20"/>
                <w:szCs w:val="20"/>
              </w:rPr>
              <w:t xml:space="preserve">Frosh, S. (2002). </w:t>
            </w:r>
            <w:r w:rsidRPr="00316DBD">
              <w:rPr>
                <w:rFonts w:ascii="Calibri" w:hAnsi="Calibri"/>
                <w:bCs/>
                <w:i/>
                <w:kern w:val="36"/>
                <w:sz w:val="20"/>
                <w:szCs w:val="20"/>
              </w:rPr>
              <w:t>After words: The personal in gender, cultural and psychotherapy</w:t>
            </w:r>
            <w:r w:rsidRPr="00316DBD">
              <w:rPr>
                <w:rFonts w:ascii="Calibri" w:hAnsi="Calibri"/>
                <w:bCs/>
                <w:kern w:val="36"/>
                <w:sz w:val="20"/>
                <w:szCs w:val="20"/>
              </w:rPr>
              <w:t xml:space="preserve">. </w:t>
            </w:r>
            <w:r w:rsidRPr="00316DBD">
              <w:rPr>
                <w:rFonts w:ascii="Calibri" w:hAnsi="Calibri"/>
                <w:sz w:val="20"/>
                <w:szCs w:val="20"/>
              </w:rPr>
              <w:t>London, UK: Palgrave.</w:t>
            </w:r>
          </w:p>
          <w:p w14:paraId="44C0D02A" w14:textId="77777777" w:rsidR="00126D94" w:rsidRPr="00511DF2" w:rsidRDefault="00126D94" w:rsidP="00126D94">
            <w:pPr>
              <w:spacing w:before="120" w:after="120" w:line="259" w:lineRule="auto"/>
              <w:ind w:left="284" w:right="-57" w:hanging="284"/>
              <w:rPr>
                <w:rFonts w:ascii="Calibri" w:hAnsi="Calibri"/>
                <w:sz w:val="20"/>
                <w:szCs w:val="20"/>
              </w:rPr>
            </w:pPr>
            <w:r w:rsidRPr="00511DF2">
              <w:rPr>
                <w:rFonts w:ascii="Calibri" w:hAnsi="Calibri"/>
                <w:sz w:val="20"/>
                <w:szCs w:val="20"/>
              </w:rPr>
              <w:t xml:space="preserve">Gardner, F. (2014). </w:t>
            </w:r>
            <w:r w:rsidRPr="00511DF2">
              <w:rPr>
                <w:rFonts w:ascii="Calibri" w:hAnsi="Calibri"/>
                <w:i/>
                <w:iCs/>
                <w:sz w:val="20"/>
                <w:szCs w:val="20"/>
              </w:rPr>
              <w:t xml:space="preserve">Being critically reflective. </w:t>
            </w:r>
            <w:r w:rsidRPr="00511DF2">
              <w:rPr>
                <w:rFonts w:ascii="Calibri" w:hAnsi="Calibri"/>
                <w:sz w:val="20"/>
                <w:szCs w:val="20"/>
              </w:rPr>
              <w:t>London, UK: Palgrave Macmillan.</w:t>
            </w:r>
          </w:p>
          <w:p w14:paraId="19A1BEFB" w14:textId="2FE30B35" w:rsidR="00901D9B" w:rsidRPr="00316DBD" w:rsidRDefault="00901D9B" w:rsidP="008D7B3F">
            <w:pPr>
              <w:spacing w:before="120" w:after="120" w:line="259" w:lineRule="auto"/>
              <w:ind w:left="284" w:right="-57" w:hanging="284"/>
              <w:rPr>
                <w:rFonts w:ascii="Calibri" w:hAnsi="Calibri"/>
                <w:sz w:val="20"/>
                <w:szCs w:val="20"/>
              </w:rPr>
            </w:pPr>
            <w:r w:rsidRPr="00CD786C">
              <w:rPr>
                <w:rFonts w:ascii="Calibri" w:hAnsi="Calibri"/>
                <w:sz w:val="20"/>
                <w:szCs w:val="20"/>
              </w:rPr>
              <w:t xml:space="preserve">Gibson, W. E. (2004). </w:t>
            </w:r>
            <w:r w:rsidRPr="00CD786C">
              <w:rPr>
                <w:rFonts w:ascii="Calibri" w:hAnsi="Calibri"/>
                <w:i/>
                <w:sz w:val="20"/>
                <w:szCs w:val="20"/>
              </w:rPr>
              <w:t>Eco-justice: The unfinished journey</w:t>
            </w:r>
            <w:r w:rsidRPr="00316DBD">
              <w:rPr>
                <w:rFonts w:ascii="Calibri" w:hAnsi="Calibri"/>
                <w:sz w:val="20"/>
                <w:szCs w:val="20"/>
              </w:rPr>
              <w:t>. NY: State University of New York Press.</w:t>
            </w:r>
          </w:p>
          <w:p w14:paraId="6D2860B3" w14:textId="420AA3FA" w:rsidR="00901D9B" w:rsidRPr="00316DBD" w:rsidRDefault="00901D9B" w:rsidP="008D7B3F">
            <w:pPr>
              <w:spacing w:before="120" w:after="120" w:line="259" w:lineRule="auto"/>
              <w:ind w:left="284" w:right="-57" w:hanging="284"/>
              <w:rPr>
                <w:rFonts w:ascii="Calibri" w:hAnsi="Calibri"/>
                <w:sz w:val="20"/>
                <w:szCs w:val="20"/>
              </w:rPr>
            </w:pPr>
            <w:proofErr w:type="spellStart"/>
            <w:r w:rsidRPr="00316DBD">
              <w:rPr>
                <w:rFonts w:ascii="Calibri" w:hAnsi="Calibri"/>
                <w:sz w:val="20"/>
                <w:szCs w:val="20"/>
              </w:rPr>
              <w:t>Hoshmand</w:t>
            </w:r>
            <w:proofErr w:type="spellEnd"/>
            <w:r w:rsidRPr="00316DBD">
              <w:rPr>
                <w:rFonts w:ascii="Calibri" w:hAnsi="Calibri"/>
                <w:sz w:val="20"/>
                <w:szCs w:val="20"/>
              </w:rPr>
              <w:t xml:space="preserve">, L. T. (2005). </w:t>
            </w:r>
            <w:r w:rsidRPr="00316DBD">
              <w:rPr>
                <w:rFonts w:ascii="Calibri" w:hAnsi="Calibri"/>
                <w:i/>
                <w:sz w:val="20"/>
                <w:szCs w:val="20"/>
              </w:rPr>
              <w:t>Culture, psychotherapy, and counselling: Critical and integrative perspectives</w:t>
            </w:r>
            <w:r w:rsidRPr="00316DBD">
              <w:rPr>
                <w:rFonts w:ascii="Calibri" w:hAnsi="Calibri"/>
                <w:sz w:val="20"/>
                <w:szCs w:val="20"/>
              </w:rPr>
              <w:t xml:space="preserve">. London, UK: Sage. </w:t>
            </w:r>
          </w:p>
          <w:p w14:paraId="411291BD" w14:textId="0ADDC8CD" w:rsidR="00901D9B" w:rsidRPr="00797D86" w:rsidRDefault="00901D9B" w:rsidP="008D7B3F">
            <w:pPr>
              <w:spacing w:before="120" w:after="120" w:line="259" w:lineRule="auto"/>
              <w:ind w:left="284" w:right="-57" w:hanging="284"/>
              <w:rPr>
                <w:rFonts w:ascii="Calibri" w:hAnsi="Calibri"/>
                <w:bCs/>
                <w:sz w:val="20"/>
                <w:szCs w:val="20"/>
              </w:rPr>
            </w:pPr>
            <w:r w:rsidRPr="00797D86">
              <w:rPr>
                <w:rFonts w:ascii="Calibri" w:hAnsi="Calibri"/>
                <w:bCs/>
                <w:sz w:val="20"/>
                <w:szCs w:val="20"/>
              </w:rPr>
              <w:t xml:space="preserve">Knapp, J., &amp; Womack, K. (2003). </w:t>
            </w:r>
            <w:r w:rsidRPr="00797D86">
              <w:rPr>
                <w:rFonts w:ascii="Calibri" w:hAnsi="Calibri"/>
                <w:bCs/>
                <w:i/>
                <w:sz w:val="20"/>
                <w:szCs w:val="20"/>
              </w:rPr>
              <w:t>Reading the family dance: Family systems therapy and literary study</w:t>
            </w:r>
            <w:r w:rsidRPr="00797D86">
              <w:rPr>
                <w:rFonts w:ascii="Calibri" w:hAnsi="Calibri"/>
                <w:bCs/>
                <w:sz w:val="20"/>
                <w:szCs w:val="20"/>
              </w:rPr>
              <w:t>. Newark, DL: University of Delaware Press.</w:t>
            </w:r>
          </w:p>
          <w:p w14:paraId="4599A4E6" w14:textId="1D2C76EE" w:rsidR="00316DBD" w:rsidRPr="00316DBD" w:rsidRDefault="00901D9B" w:rsidP="008D7B3F">
            <w:pPr>
              <w:spacing w:before="120" w:after="120"/>
              <w:ind w:left="284" w:right="-57" w:hanging="284"/>
              <w:rPr>
                <w:rFonts w:ascii="Calibri" w:hAnsi="Calibri"/>
                <w:bCs/>
                <w:sz w:val="20"/>
                <w:szCs w:val="20"/>
              </w:rPr>
            </w:pPr>
            <w:r w:rsidRPr="00797D86">
              <w:rPr>
                <w:rFonts w:ascii="Calibri" w:hAnsi="Calibri"/>
                <w:bCs/>
                <w:sz w:val="20"/>
                <w:szCs w:val="20"/>
              </w:rPr>
              <w:t xml:space="preserve">Maguire, M. (2004). </w:t>
            </w:r>
            <w:r w:rsidRPr="00797D86">
              <w:rPr>
                <w:rFonts w:ascii="Calibri" w:hAnsi="Calibri"/>
                <w:bCs/>
                <w:i/>
                <w:sz w:val="20"/>
                <w:szCs w:val="20"/>
              </w:rPr>
              <w:t xml:space="preserve">Men, women, </w:t>
            </w:r>
            <w:proofErr w:type="gramStart"/>
            <w:r w:rsidRPr="00797D86">
              <w:rPr>
                <w:rFonts w:ascii="Calibri" w:hAnsi="Calibri"/>
                <w:bCs/>
                <w:i/>
                <w:sz w:val="20"/>
                <w:szCs w:val="20"/>
              </w:rPr>
              <w:t>passion</w:t>
            </w:r>
            <w:proofErr w:type="gramEnd"/>
            <w:r w:rsidRPr="00797D86">
              <w:rPr>
                <w:rFonts w:ascii="Calibri" w:hAnsi="Calibri"/>
                <w:bCs/>
                <w:i/>
                <w:sz w:val="20"/>
                <w:szCs w:val="20"/>
              </w:rPr>
              <w:t xml:space="preserve"> and power: Gender issues in psychotherapy</w:t>
            </w:r>
            <w:r w:rsidRPr="00797D86">
              <w:rPr>
                <w:rFonts w:ascii="Calibri" w:hAnsi="Calibri"/>
                <w:bCs/>
                <w:sz w:val="20"/>
                <w:szCs w:val="20"/>
              </w:rPr>
              <w:t>. New York, NY: Routledge.</w:t>
            </w:r>
          </w:p>
          <w:p w14:paraId="0EE7F013" w14:textId="0FF0BEEE" w:rsidR="00901D9B" w:rsidRPr="00274B58" w:rsidRDefault="00901D9B" w:rsidP="008D7B3F">
            <w:pPr>
              <w:spacing w:before="120" w:after="120"/>
              <w:ind w:left="284" w:right="-57" w:hanging="284"/>
              <w:rPr>
                <w:rFonts w:ascii="Calibri" w:eastAsia="Times New Roman" w:hAnsi="Calibri"/>
                <w:sz w:val="20"/>
                <w:szCs w:val="20"/>
                <w:lang w:val="en-US"/>
              </w:rPr>
            </w:pPr>
            <w:proofErr w:type="spellStart"/>
            <w:r w:rsidRPr="00274B58">
              <w:rPr>
                <w:rFonts w:ascii="Calibri" w:eastAsia="Times New Roman" w:hAnsi="Calibri"/>
                <w:sz w:val="20"/>
                <w:szCs w:val="20"/>
                <w:lang w:val="en-US"/>
              </w:rPr>
              <w:t>Nessan</w:t>
            </w:r>
            <w:proofErr w:type="spellEnd"/>
            <w:r w:rsidRPr="00274B58">
              <w:rPr>
                <w:rFonts w:ascii="Calibri" w:eastAsia="Times New Roman" w:hAnsi="Calibri"/>
                <w:sz w:val="20"/>
                <w:szCs w:val="20"/>
                <w:lang w:val="en-US"/>
              </w:rPr>
              <w:t xml:space="preserve">, C. (2010). </w:t>
            </w:r>
            <w:r w:rsidRPr="00274B58">
              <w:rPr>
                <w:rFonts w:ascii="Calibri" w:eastAsia="Times New Roman" w:hAnsi="Calibri"/>
                <w:i/>
                <w:sz w:val="20"/>
                <w:szCs w:val="20"/>
                <w:lang w:val="en-US"/>
              </w:rPr>
              <w:t xml:space="preserve">Shalom church. </w:t>
            </w:r>
            <w:r w:rsidRPr="00274B58">
              <w:rPr>
                <w:rFonts w:ascii="Calibri" w:eastAsia="Times New Roman" w:hAnsi="Calibri"/>
                <w:sz w:val="20"/>
                <w:szCs w:val="20"/>
                <w:lang w:val="en-US"/>
              </w:rPr>
              <w:t>Minneapolis, MN: Fortress.</w:t>
            </w:r>
          </w:p>
          <w:p w14:paraId="00AFE847" w14:textId="4B7C624C" w:rsidR="00E73A65" w:rsidRPr="00E73A65" w:rsidRDefault="00901D9B" w:rsidP="008D7B3F">
            <w:pPr>
              <w:spacing w:before="120" w:after="120" w:line="259" w:lineRule="auto"/>
              <w:ind w:left="284" w:right="-57" w:hanging="284"/>
              <w:rPr>
                <w:rFonts w:ascii="Calibri" w:eastAsia="Times New Roman" w:hAnsi="Calibri"/>
                <w:sz w:val="20"/>
                <w:szCs w:val="20"/>
              </w:rPr>
            </w:pPr>
            <w:r w:rsidRPr="00482FF8">
              <w:rPr>
                <w:rFonts w:ascii="Calibri" w:eastAsia="Times New Roman" w:hAnsi="Calibri"/>
                <w:sz w:val="20"/>
                <w:szCs w:val="20"/>
              </w:rPr>
              <w:t xml:space="preserve">Pedersen, P. B., </w:t>
            </w:r>
            <w:proofErr w:type="spellStart"/>
            <w:r w:rsidRPr="00482FF8">
              <w:rPr>
                <w:rFonts w:ascii="Calibri" w:eastAsia="Times New Roman" w:hAnsi="Calibri"/>
                <w:sz w:val="20"/>
                <w:szCs w:val="20"/>
              </w:rPr>
              <w:t>Draguns</w:t>
            </w:r>
            <w:proofErr w:type="spellEnd"/>
            <w:r w:rsidRPr="00482FF8">
              <w:rPr>
                <w:rFonts w:ascii="Calibri" w:eastAsia="Times New Roman" w:hAnsi="Calibri"/>
                <w:sz w:val="20"/>
                <w:szCs w:val="20"/>
              </w:rPr>
              <w:t xml:space="preserve">, J. G., </w:t>
            </w:r>
            <w:proofErr w:type="spellStart"/>
            <w:r w:rsidRPr="00482FF8">
              <w:rPr>
                <w:rFonts w:ascii="Calibri" w:eastAsia="Times New Roman" w:hAnsi="Calibri"/>
                <w:sz w:val="20"/>
                <w:szCs w:val="20"/>
              </w:rPr>
              <w:t>Lonner</w:t>
            </w:r>
            <w:proofErr w:type="spellEnd"/>
            <w:r w:rsidRPr="00482FF8">
              <w:rPr>
                <w:rFonts w:ascii="Calibri" w:eastAsia="Times New Roman" w:hAnsi="Calibri"/>
                <w:sz w:val="20"/>
                <w:szCs w:val="20"/>
              </w:rPr>
              <w:t xml:space="preserve">, W. J., &amp; Trimble, J. E. (2007). </w:t>
            </w:r>
            <w:proofErr w:type="spellStart"/>
            <w:r w:rsidRPr="00482FF8">
              <w:rPr>
                <w:rFonts w:ascii="Calibri" w:eastAsia="Times New Roman" w:hAnsi="Calibri"/>
                <w:i/>
                <w:sz w:val="20"/>
                <w:szCs w:val="20"/>
              </w:rPr>
              <w:t>Counseling</w:t>
            </w:r>
            <w:proofErr w:type="spellEnd"/>
            <w:r w:rsidRPr="00482FF8">
              <w:rPr>
                <w:rFonts w:ascii="Calibri" w:eastAsia="Times New Roman" w:hAnsi="Calibri"/>
                <w:i/>
                <w:sz w:val="20"/>
                <w:szCs w:val="20"/>
              </w:rPr>
              <w:t xml:space="preserve"> across cultures</w:t>
            </w:r>
            <w:r w:rsidRPr="00482FF8">
              <w:rPr>
                <w:rFonts w:ascii="Calibri" w:eastAsia="Times New Roman" w:hAnsi="Calibri"/>
                <w:sz w:val="20"/>
                <w:szCs w:val="20"/>
              </w:rPr>
              <w:t>. London, UK: Sage.</w:t>
            </w:r>
          </w:p>
          <w:p w14:paraId="48E2F44C" w14:textId="47AB42AA" w:rsidR="00E73A65" w:rsidRPr="00E73A65" w:rsidRDefault="00901D9B" w:rsidP="00E73A65">
            <w:pPr>
              <w:spacing w:before="120" w:after="120" w:line="259" w:lineRule="auto"/>
              <w:ind w:left="284" w:right="-57" w:hanging="284"/>
              <w:rPr>
                <w:rFonts w:ascii="Calibri" w:eastAsia="Times New Roman" w:hAnsi="Calibri"/>
                <w:sz w:val="20"/>
                <w:szCs w:val="20"/>
              </w:rPr>
            </w:pPr>
            <w:proofErr w:type="spellStart"/>
            <w:r w:rsidRPr="00316DBD">
              <w:rPr>
                <w:rFonts w:ascii="Calibri" w:eastAsia="Times New Roman" w:hAnsi="Calibri"/>
                <w:sz w:val="20"/>
                <w:szCs w:val="20"/>
              </w:rPr>
              <w:t>Solinger</w:t>
            </w:r>
            <w:proofErr w:type="spellEnd"/>
            <w:r w:rsidRPr="00316DBD">
              <w:rPr>
                <w:rFonts w:ascii="Calibri" w:eastAsia="Times New Roman" w:hAnsi="Calibri"/>
                <w:sz w:val="20"/>
                <w:szCs w:val="20"/>
              </w:rPr>
              <w:t xml:space="preserve">, R., Fox, M., &amp; Irani, K. (2009). </w:t>
            </w:r>
            <w:r w:rsidRPr="00990AFB">
              <w:rPr>
                <w:rFonts w:ascii="Calibri" w:eastAsia="Times New Roman" w:hAnsi="Calibri"/>
                <w:i/>
                <w:sz w:val="20"/>
                <w:szCs w:val="20"/>
              </w:rPr>
              <w:t>Telling stories to change the world: The power of narrative to build community and make social justice claims</w:t>
            </w:r>
            <w:r w:rsidRPr="00316DBD">
              <w:rPr>
                <w:rFonts w:ascii="Calibri" w:eastAsia="Times New Roman" w:hAnsi="Calibri"/>
                <w:sz w:val="20"/>
                <w:szCs w:val="20"/>
              </w:rPr>
              <w:t>. London, UK: Taylor &amp; Francis.</w:t>
            </w:r>
          </w:p>
          <w:p w14:paraId="3B8F9FA2" w14:textId="5BB0F239" w:rsidR="00901D9B" w:rsidRPr="00274B58" w:rsidRDefault="00901D9B" w:rsidP="008D7B3F">
            <w:pPr>
              <w:spacing w:before="120" w:after="120"/>
              <w:ind w:left="284" w:right="-57" w:hanging="284"/>
              <w:rPr>
                <w:rFonts w:ascii="Calibri" w:hAnsi="Calibri"/>
                <w:sz w:val="20"/>
                <w:szCs w:val="20"/>
              </w:rPr>
            </w:pPr>
            <w:r w:rsidRPr="00990AFB">
              <w:rPr>
                <w:rFonts w:ascii="Calibri" w:hAnsi="Calibri"/>
                <w:sz w:val="20"/>
                <w:szCs w:val="20"/>
              </w:rPr>
              <w:t xml:space="preserve">Thompson, S., &amp; Thompson, N. (2008). </w:t>
            </w:r>
            <w:r w:rsidRPr="00990AFB">
              <w:rPr>
                <w:rFonts w:ascii="Calibri" w:hAnsi="Calibri"/>
                <w:i/>
                <w:sz w:val="20"/>
                <w:szCs w:val="20"/>
              </w:rPr>
              <w:t>The critically reflective practitioner.</w:t>
            </w:r>
            <w:r w:rsidRPr="00990AFB">
              <w:rPr>
                <w:rFonts w:ascii="Calibri" w:hAnsi="Calibri"/>
                <w:sz w:val="20"/>
                <w:szCs w:val="20"/>
              </w:rPr>
              <w:t xml:space="preserve"> London, UK: </w:t>
            </w:r>
            <w:r w:rsidR="008D7B3F" w:rsidRPr="00990AFB">
              <w:rPr>
                <w:rFonts w:ascii="Calibri" w:hAnsi="Calibri"/>
                <w:sz w:val="20"/>
                <w:szCs w:val="20"/>
              </w:rPr>
              <w:t>Palgrave Macmillan</w:t>
            </w:r>
            <w:r w:rsidRPr="00990AFB">
              <w:rPr>
                <w:rFonts w:ascii="Calibri" w:hAnsi="Calibri"/>
                <w:sz w:val="20"/>
                <w:szCs w:val="20"/>
              </w:rPr>
              <w:t>.</w:t>
            </w:r>
          </w:p>
          <w:p w14:paraId="0FEBE21F" w14:textId="77777777" w:rsidR="00901D9B" w:rsidRPr="00274B58" w:rsidRDefault="00901D9B" w:rsidP="00274B58">
            <w:pPr>
              <w:spacing w:before="120" w:after="120"/>
              <w:ind w:right="-57"/>
              <w:rPr>
                <w:rFonts w:ascii="Calibri" w:hAnsi="Calibri"/>
                <w:b/>
                <w:sz w:val="20"/>
                <w:szCs w:val="20"/>
              </w:rPr>
            </w:pPr>
            <w:r w:rsidRPr="00274B58">
              <w:rPr>
                <w:rFonts w:ascii="Calibri" w:hAnsi="Calibri"/>
                <w:b/>
                <w:sz w:val="20"/>
                <w:szCs w:val="20"/>
              </w:rPr>
              <w:t>Journals</w:t>
            </w:r>
          </w:p>
          <w:p w14:paraId="674E71B0" w14:textId="77777777" w:rsidR="00901D9B" w:rsidRPr="00274B58" w:rsidRDefault="00901D9B" w:rsidP="00274B58">
            <w:pPr>
              <w:spacing w:before="120" w:after="120"/>
              <w:ind w:right="-57"/>
              <w:rPr>
                <w:rFonts w:ascii="Calibri" w:eastAsia="Times New Roman" w:hAnsi="Calibri"/>
                <w:i/>
                <w:snapToGrid w:val="0"/>
                <w:sz w:val="20"/>
                <w:szCs w:val="20"/>
              </w:rPr>
            </w:pPr>
            <w:r w:rsidRPr="00274B58">
              <w:rPr>
                <w:rFonts w:ascii="Calibri" w:eastAsia="Times New Roman" w:hAnsi="Calibri"/>
                <w:i/>
                <w:snapToGrid w:val="0"/>
                <w:sz w:val="20"/>
                <w:szCs w:val="20"/>
              </w:rPr>
              <w:t>Journal of Psychology and Theology</w:t>
            </w:r>
          </w:p>
          <w:p w14:paraId="476C5024" w14:textId="77777777" w:rsidR="00901D9B" w:rsidRPr="00274B58" w:rsidRDefault="00901D9B" w:rsidP="00274B58">
            <w:pPr>
              <w:spacing w:before="120" w:after="120"/>
              <w:ind w:right="-57"/>
              <w:rPr>
                <w:rFonts w:ascii="Calibri" w:eastAsia="Times New Roman" w:hAnsi="Calibri"/>
                <w:i/>
                <w:snapToGrid w:val="0"/>
                <w:sz w:val="20"/>
                <w:szCs w:val="20"/>
              </w:rPr>
            </w:pPr>
            <w:r w:rsidRPr="00274B58">
              <w:rPr>
                <w:rFonts w:ascii="Calibri" w:eastAsia="Times New Roman" w:hAnsi="Calibri"/>
                <w:i/>
                <w:snapToGrid w:val="0"/>
                <w:sz w:val="20"/>
                <w:szCs w:val="20"/>
              </w:rPr>
              <w:t>Journal of Psychology and Christianity</w:t>
            </w:r>
          </w:p>
          <w:p w14:paraId="214B61CD" w14:textId="77777777" w:rsidR="00901D9B" w:rsidRPr="00274B58" w:rsidRDefault="00901D9B" w:rsidP="00274B58">
            <w:pPr>
              <w:spacing w:before="120" w:after="120"/>
              <w:ind w:right="-57"/>
              <w:rPr>
                <w:rFonts w:ascii="Calibri" w:eastAsia="Times New Roman" w:hAnsi="Calibri"/>
                <w:i/>
                <w:snapToGrid w:val="0"/>
                <w:sz w:val="20"/>
                <w:szCs w:val="20"/>
              </w:rPr>
            </w:pPr>
            <w:r w:rsidRPr="00274B58">
              <w:rPr>
                <w:rFonts w:ascii="Calibri" w:eastAsia="Times New Roman" w:hAnsi="Calibri"/>
                <w:i/>
                <w:snapToGrid w:val="0"/>
                <w:sz w:val="20"/>
                <w:szCs w:val="20"/>
              </w:rPr>
              <w:t>Journal of Pastoral Care and Counselling</w:t>
            </w:r>
          </w:p>
          <w:p w14:paraId="63F3BE73" w14:textId="77777777" w:rsidR="00901D9B" w:rsidRPr="00274B58" w:rsidRDefault="00901D9B" w:rsidP="00274B58">
            <w:pPr>
              <w:spacing w:before="120" w:after="120"/>
              <w:ind w:right="-57"/>
              <w:rPr>
                <w:rFonts w:ascii="Calibri" w:eastAsia="Times New Roman" w:hAnsi="Calibri"/>
                <w:i/>
                <w:snapToGrid w:val="0"/>
                <w:sz w:val="20"/>
                <w:szCs w:val="20"/>
              </w:rPr>
            </w:pPr>
            <w:r w:rsidRPr="00274B58">
              <w:rPr>
                <w:rFonts w:ascii="Calibri" w:eastAsia="Times New Roman" w:hAnsi="Calibri"/>
                <w:i/>
                <w:snapToGrid w:val="0"/>
                <w:sz w:val="20"/>
                <w:szCs w:val="20"/>
              </w:rPr>
              <w:t>International Journal of Narrative Therapy and Community Work</w:t>
            </w:r>
          </w:p>
          <w:p w14:paraId="18DE3ED6" w14:textId="77777777" w:rsidR="00891913" w:rsidRPr="00274B58" w:rsidRDefault="00891913" w:rsidP="00274B58">
            <w:pPr>
              <w:spacing w:before="120" w:after="120"/>
              <w:ind w:right="-57"/>
              <w:rPr>
                <w:rFonts w:ascii="Calibri" w:eastAsia="Calibri" w:hAnsi="Calibri"/>
                <w:noProof/>
                <w:sz w:val="20"/>
                <w:szCs w:val="20"/>
              </w:rPr>
            </w:pPr>
            <w:r w:rsidRPr="00274B58">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211D514A" w14:textId="77777777" w:rsidR="00F0213B" w:rsidRPr="00274B58" w:rsidRDefault="001D6C45" w:rsidP="008D7B3F">
            <w:pPr>
              <w:spacing w:before="120" w:after="120"/>
              <w:ind w:right="-57"/>
              <w:rPr>
                <w:rFonts w:ascii="Calibri" w:hAnsi="Calibri"/>
                <w:sz w:val="20"/>
                <w:szCs w:val="20"/>
              </w:rPr>
            </w:pPr>
            <w:r w:rsidRPr="00274B58">
              <w:rPr>
                <w:rFonts w:ascii="Calibri" w:eastAsia="Calibri" w:hAnsi="Calibri"/>
                <w:noProof/>
                <w:sz w:val="20"/>
                <w:szCs w:val="20"/>
              </w:rPr>
              <w:t>These and other</w:t>
            </w:r>
            <w:r w:rsidR="00891913" w:rsidRPr="00274B58">
              <w:rPr>
                <w:rFonts w:ascii="Calibri" w:eastAsia="Calibri" w:hAnsi="Calibri"/>
                <w:noProof/>
                <w:sz w:val="20"/>
                <w:szCs w:val="20"/>
              </w:rPr>
              <w:t xml:space="preserve"> translations may be accessed free on-line at http://www.biblegateway.com.  The Bible app from LifeChurch.tv is also available free for smart phones and tablet devices.</w:t>
            </w:r>
          </w:p>
        </w:tc>
      </w:tr>
      <w:tr w:rsidR="00F0213B" w:rsidRPr="00274B58" w14:paraId="4E6C240C" w14:textId="77777777" w:rsidTr="00274B58">
        <w:tc>
          <w:tcPr>
            <w:tcW w:w="1757" w:type="dxa"/>
          </w:tcPr>
          <w:p w14:paraId="116C74FD" w14:textId="77777777" w:rsidR="00F0213B" w:rsidRPr="00274B58" w:rsidRDefault="00F0213B" w:rsidP="00274B58">
            <w:pPr>
              <w:spacing w:before="120" w:after="120"/>
              <w:ind w:right="-57"/>
              <w:rPr>
                <w:rFonts w:ascii="Calibri" w:hAnsi="Calibri"/>
                <w:b/>
                <w:sz w:val="20"/>
                <w:szCs w:val="20"/>
              </w:rPr>
            </w:pPr>
            <w:r w:rsidRPr="00274B58">
              <w:rPr>
                <w:rFonts w:ascii="Calibri" w:eastAsia="Calibri" w:hAnsi="Calibri" w:cs="Times New Roman"/>
                <w:b/>
                <w:sz w:val="20"/>
                <w:szCs w:val="20"/>
              </w:rPr>
              <w:t>Specialist resource requirements</w:t>
            </w:r>
          </w:p>
        </w:tc>
        <w:tc>
          <w:tcPr>
            <w:tcW w:w="7882" w:type="dxa"/>
          </w:tcPr>
          <w:p w14:paraId="08D0D446" w14:textId="503D1353" w:rsidR="00F0213B" w:rsidRPr="00274B58" w:rsidRDefault="009633C5" w:rsidP="00274B58">
            <w:pPr>
              <w:spacing w:before="120" w:after="120"/>
              <w:ind w:right="-57"/>
              <w:rPr>
                <w:rFonts w:ascii="Calibri" w:hAnsi="Calibri"/>
                <w:sz w:val="20"/>
                <w:szCs w:val="20"/>
              </w:rPr>
            </w:pPr>
            <w:r>
              <w:rPr>
                <w:rFonts w:ascii="Calibri" w:hAnsi="Calibri"/>
                <w:sz w:val="20"/>
                <w:szCs w:val="20"/>
              </w:rPr>
              <w:t>Digital recording device</w:t>
            </w:r>
          </w:p>
        </w:tc>
      </w:tr>
      <w:tr w:rsidR="00F0213B" w:rsidRPr="00274B58" w14:paraId="1F91A4D2" w14:textId="77777777" w:rsidTr="00274B58">
        <w:tc>
          <w:tcPr>
            <w:tcW w:w="1757" w:type="dxa"/>
          </w:tcPr>
          <w:p w14:paraId="25AFB70E" w14:textId="77777777" w:rsidR="00F0213B" w:rsidRPr="00274B58" w:rsidRDefault="00F0213B" w:rsidP="00274B58">
            <w:pPr>
              <w:spacing w:before="120" w:after="120"/>
              <w:ind w:right="-57"/>
              <w:rPr>
                <w:rFonts w:ascii="Calibri" w:eastAsia="Calibri" w:hAnsi="Calibri" w:cs="Times New Roman"/>
                <w:b/>
                <w:sz w:val="20"/>
                <w:szCs w:val="20"/>
              </w:rPr>
            </w:pPr>
            <w:r w:rsidRPr="00274B58">
              <w:rPr>
                <w:rFonts w:ascii="Calibri" w:eastAsia="Calibri" w:hAnsi="Calibri" w:cs="Times New Roman"/>
                <w:b/>
                <w:sz w:val="20"/>
                <w:szCs w:val="20"/>
              </w:rPr>
              <w:t>Content</w:t>
            </w:r>
          </w:p>
        </w:tc>
        <w:tc>
          <w:tcPr>
            <w:tcW w:w="7882" w:type="dxa"/>
          </w:tcPr>
          <w:p w14:paraId="2169F127" w14:textId="77777777" w:rsidR="00511DF2" w:rsidRPr="00511DF2" w:rsidRDefault="00436AB5" w:rsidP="00511DF2">
            <w:pPr>
              <w:pStyle w:val="ListParagraph"/>
              <w:numPr>
                <w:ilvl w:val="0"/>
                <w:numId w:val="3"/>
              </w:numPr>
              <w:spacing w:before="120" w:after="120" w:line="240" w:lineRule="auto"/>
              <w:ind w:left="284" w:right="-57" w:hanging="284"/>
              <w:rPr>
                <w:noProof/>
                <w:sz w:val="20"/>
                <w:szCs w:val="20"/>
              </w:rPr>
            </w:pPr>
            <w:r w:rsidRPr="00511DF2">
              <w:rPr>
                <w:noProof/>
                <w:sz w:val="20"/>
                <w:szCs w:val="20"/>
              </w:rPr>
              <w:t>Understanding the person in context</w:t>
            </w:r>
            <w:r w:rsidR="00024094" w:rsidRPr="00511DF2">
              <w:rPr>
                <w:noProof/>
                <w:sz w:val="20"/>
                <w:szCs w:val="20"/>
              </w:rPr>
              <w:t xml:space="preserve"> from a Christian worldview perspective</w:t>
            </w:r>
          </w:p>
          <w:p w14:paraId="2D978E15" w14:textId="473A44B0" w:rsidR="00436AB5" w:rsidRPr="00511DF2" w:rsidRDefault="007746C6" w:rsidP="00511DF2">
            <w:pPr>
              <w:pStyle w:val="ListParagraph"/>
              <w:numPr>
                <w:ilvl w:val="0"/>
                <w:numId w:val="3"/>
              </w:numPr>
              <w:spacing w:before="120" w:after="120" w:line="240" w:lineRule="auto"/>
              <w:ind w:left="284" w:right="-57" w:hanging="284"/>
              <w:rPr>
                <w:noProof/>
                <w:sz w:val="20"/>
                <w:szCs w:val="20"/>
              </w:rPr>
            </w:pPr>
            <w:r w:rsidRPr="00511DF2">
              <w:rPr>
                <w:noProof/>
                <w:sz w:val="20"/>
                <w:szCs w:val="20"/>
              </w:rPr>
              <w:t>The influence of the cultural and social contexts of the client and the counsellor</w:t>
            </w:r>
          </w:p>
          <w:p w14:paraId="2A3281FD" w14:textId="1F7FF3C7" w:rsidR="00436AB5" w:rsidRPr="00511DF2" w:rsidRDefault="0068217C" w:rsidP="008D7B3F">
            <w:pPr>
              <w:pStyle w:val="ListParagraph"/>
              <w:numPr>
                <w:ilvl w:val="0"/>
                <w:numId w:val="3"/>
              </w:numPr>
              <w:spacing w:before="120" w:after="120" w:line="240" w:lineRule="auto"/>
              <w:ind w:left="284" w:right="-57" w:hanging="284"/>
              <w:rPr>
                <w:noProof/>
                <w:sz w:val="20"/>
                <w:szCs w:val="20"/>
              </w:rPr>
            </w:pPr>
            <w:r w:rsidRPr="00511DF2">
              <w:rPr>
                <w:noProof/>
                <w:sz w:val="20"/>
                <w:szCs w:val="20"/>
              </w:rPr>
              <w:t>The influence of political and economic contexts on the client, counsellor and their relationship</w:t>
            </w:r>
          </w:p>
          <w:p w14:paraId="6EB18FE3" w14:textId="0AB7ED24" w:rsidR="00436AB5" w:rsidRPr="00511DF2" w:rsidRDefault="00CF585E" w:rsidP="008D7B3F">
            <w:pPr>
              <w:pStyle w:val="ListParagraph"/>
              <w:numPr>
                <w:ilvl w:val="0"/>
                <w:numId w:val="3"/>
              </w:numPr>
              <w:spacing w:before="120" w:after="120" w:line="240" w:lineRule="auto"/>
              <w:ind w:left="284" w:right="-57" w:hanging="284"/>
              <w:rPr>
                <w:noProof/>
                <w:sz w:val="20"/>
                <w:szCs w:val="20"/>
              </w:rPr>
            </w:pPr>
            <w:r w:rsidRPr="00511DF2">
              <w:rPr>
                <w:noProof/>
                <w:sz w:val="20"/>
                <w:szCs w:val="20"/>
              </w:rPr>
              <w:t>The influence of organisational contexts on the client, counsellor and their relationship</w:t>
            </w:r>
          </w:p>
          <w:p w14:paraId="2CE9F486" w14:textId="4D113B5E" w:rsidR="00436AB5" w:rsidRPr="00511DF2" w:rsidRDefault="00CF585E" w:rsidP="008D7B3F">
            <w:pPr>
              <w:pStyle w:val="ListParagraph"/>
              <w:numPr>
                <w:ilvl w:val="0"/>
                <w:numId w:val="3"/>
              </w:numPr>
              <w:spacing w:before="120" w:after="120" w:line="240" w:lineRule="auto"/>
              <w:ind w:left="284" w:right="-57" w:hanging="284"/>
              <w:rPr>
                <w:noProof/>
                <w:sz w:val="20"/>
                <w:szCs w:val="20"/>
              </w:rPr>
            </w:pPr>
            <w:r w:rsidRPr="00511DF2">
              <w:rPr>
                <w:noProof/>
                <w:sz w:val="20"/>
                <w:szCs w:val="20"/>
              </w:rPr>
              <w:t>The influence of religion, spirituality and worldviews on the client, counsellor and their relationship</w:t>
            </w:r>
          </w:p>
          <w:p w14:paraId="5D6BC199" w14:textId="6136AB8D" w:rsidR="00436AB5" w:rsidRPr="00511DF2" w:rsidRDefault="000F12C7" w:rsidP="008D7B3F">
            <w:pPr>
              <w:pStyle w:val="ListParagraph"/>
              <w:numPr>
                <w:ilvl w:val="0"/>
                <w:numId w:val="3"/>
              </w:numPr>
              <w:spacing w:before="120" w:after="120" w:line="240" w:lineRule="auto"/>
              <w:ind w:left="284" w:right="-57" w:hanging="284"/>
              <w:rPr>
                <w:noProof/>
                <w:sz w:val="20"/>
                <w:szCs w:val="20"/>
              </w:rPr>
            </w:pPr>
            <w:r w:rsidRPr="00511DF2">
              <w:rPr>
                <w:noProof/>
                <w:sz w:val="20"/>
                <w:szCs w:val="20"/>
              </w:rPr>
              <w:t xml:space="preserve">The relevance of </w:t>
            </w:r>
            <w:r w:rsidR="00D338EE">
              <w:rPr>
                <w:noProof/>
                <w:sz w:val="20"/>
                <w:szCs w:val="20"/>
              </w:rPr>
              <w:t>d</w:t>
            </w:r>
            <w:r w:rsidR="00436AB5" w:rsidRPr="00511DF2">
              <w:rPr>
                <w:noProof/>
                <w:sz w:val="20"/>
                <w:szCs w:val="20"/>
              </w:rPr>
              <w:t xml:space="preserve">evelopmental </w:t>
            </w:r>
            <w:r w:rsidRPr="00511DF2">
              <w:rPr>
                <w:noProof/>
                <w:sz w:val="20"/>
                <w:szCs w:val="20"/>
              </w:rPr>
              <w:t>stages of the client and the counsellor</w:t>
            </w:r>
          </w:p>
          <w:p w14:paraId="09EEEB51" w14:textId="235C1AF8" w:rsidR="00436AB5" w:rsidRPr="00511DF2" w:rsidRDefault="000F12C7" w:rsidP="008D7B3F">
            <w:pPr>
              <w:pStyle w:val="ListParagraph"/>
              <w:numPr>
                <w:ilvl w:val="0"/>
                <w:numId w:val="3"/>
              </w:numPr>
              <w:spacing w:before="120" w:after="120" w:line="240" w:lineRule="auto"/>
              <w:ind w:left="284" w:right="-57" w:hanging="284"/>
              <w:rPr>
                <w:noProof/>
                <w:sz w:val="20"/>
                <w:szCs w:val="20"/>
              </w:rPr>
            </w:pPr>
            <w:r w:rsidRPr="00511DF2">
              <w:rPr>
                <w:noProof/>
                <w:sz w:val="20"/>
                <w:szCs w:val="20"/>
              </w:rPr>
              <w:t>The influence of the f</w:t>
            </w:r>
            <w:r w:rsidR="00436AB5" w:rsidRPr="00511DF2">
              <w:rPr>
                <w:noProof/>
                <w:sz w:val="20"/>
                <w:szCs w:val="20"/>
              </w:rPr>
              <w:t xml:space="preserve">amily </w:t>
            </w:r>
            <w:r w:rsidRPr="00511DF2">
              <w:rPr>
                <w:noProof/>
                <w:sz w:val="20"/>
                <w:szCs w:val="20"/>
              </w:rPr>
              <w:t>context on the client and the counsellor</w:t>
            </w:r>
          </w:p>
          <w:p w14:paraId="2AEBAF9D" w14:textId="0ECF2489" w:rsidR="00436AB5" w:rsidRPr="00511DF2" w:rsidRDefault="00436AB5" w:rsidP="008D7B3F">
            <w:pPr>
              <w:pStyle w:val="ListParagraph"/>
              <w:numPr>
                <w:ilvl w:val="0"/>
                <w:numId w:val="3"/>
              </w:numPr>
              <w:spacing w:before="120" w:after="120" w:line="240" w:lineRule="auto"/>
              <w:ind w:left="284" w:right="-57" w:hanging="284"/>
              <w:rPr>
                <w:noProof/>
                <w:sz w:val="20"/>
                <w:szCs w:val="20"/>
              </w:rPr>
            </w:pPr>
            <w:r w:rsidRPr="00511DF2">
              <w:rPr>
                <w:noProof/>
                <w:sz w:val="20"/>
                <w:szCs w:val="20"/>
              </w:rPr>
              <w:lastRenderedPageBreak/>
              <w:t xml:space="preserve">Environmental influences </w:t>
            </w:r>
            <w:r w:rsidR="00ED38AD" w:rsidRPr="00511DF2">
              <w:rPr>
                <w:noProof/>
                <w:sz w:val="20"/>
                <w:szCs w:val="20"/>
              </w:rPr>
              <w:t>on the client and the counsellor</w:t>
            </w:r>
          </w:p>
          <w:p w14:paraId="2EBCE45E" w14:textId="6CA20B2D" w:rsidR="00863052" w:rsidRPr="0071632A" w:rsidRDefault="00ED38AD" w:rsidP="0071632A">
            <w:pPr>
              <w:pStyle w:val="ListParagraph"/>
              <w:numPr>
                <w:ilvl w:val="0"/>
                <w:numId w:val="3"/>
              </w:numPr>
              <w:spacing w:before="120" w:after="120" w:line="240" w:lineRule="auto"/>
              <w:ind w:left="284" w:right="-57" w:hanging="284"/>
              <w:rPr>
                <w:noProof/>
                <w:sz w:val="20"/>
                <w:szCs w:val="20"/>
              </w:rPr>
            </w:pPr>
            <w:r w:rsidRPr="00511DF2">
              <w:rPr>
                <w:noProof/>
                <w:sz w:val="20"/>
                <w:szCs w:val="20"/>
              </w:rPr>
              <w:t>The use of a</w:t>
            </w:r>
            <w:r w:rsidR="002134EC" w:rsidRPr="00511DF2">
              <w:rPr>
                <w:noProof/>
                <w:sz w:val="20"/>
                <w:szCs w:val="20"/>
              </w:rPr>
              <w:t>lternative mod</w:t>
            </w:r>
            <w:r w:rsidRPr="00511DF2">
              <w:rPr>
                <w:noProof/>
                <w:sz w:val="20"/>
                <w:szCs w:val="20"/>
              </w:rPr>
              <w:t>alities and platforms, and the impact on the counselling relationship, process and outcome</w:t>
            </w:r>
          </w:p>
        </w:tc>
      </w:tr>
      <w:tr w:rsidR="00F0213B" w:rsidRPr="00274B58" w14:paraId="42D0F0BC" w14:textId="77777777" w:rsidTr="008D7B3F">
        <w:trPr>
          <w:cantSplit/>
        </w:trPr>
        <w:tc>
          <w:tcPr>
            <w:tcW w:w="1757" w:type="dxa"/>
          </w:tcPr>
          <w:p w14:paraId="316CC862" w14:textId="77777777" w:rsidR="00F0213B" w:rsidRPr="00274B58" w:rsidRDefault="00F0213B" w:rsidP="00A902A5">
            <w:pPr>
              <w:spacing w:before="100" w:after="100"/>
              <w:ind w:right="-57"/>
              <w:rPr>
                <w:rFonts w:ascii="Calibri" w:eastAsia="Calibri" w:hAnsi="Calibri" w:cs="Times New Roman"/>
                <w:b/>
                <w:sz w:val="20"/>
                <w:szCs w:val="20"/>
              </w:rPr>
            </w:pPr>
            <w:r w:rsidRPr="00274B58">
              <w:rPr>
                <w:rFonts w:ascii="Calibri" w:eastAsia="Calibri" w:hAnsi="Calibri" w:cs="Times New Roman"/>
                <w:b/>
                <w:sz w:val="20"/>
                <w:szCs w:val="20"/>
              </w:rPr>
              <w:lastRenderedPageBreak/>
              <w:t>Learning outcomes</w:t>
            </w:r>
          </w:p>
        </w:tc>
        <w:tc>
          <w:tcPr>
            <w:tcW w:w="7882" w:type="dxa"/>
            <w:tcBorders>
              <w:bottom w:val="single" w:sz="4" w:space="0" w:color="auto"/>
            </w:tcBorders>
          </w:tcPr>
          <w:p w14:paraId="35502501" w14:textId="77777777" w:rsidR="00436AB5" w:rsidRPr="00274B58" w:rsidRDefault="00436AB5" w:rsidP="00A902A5">
            <w:pPr>
              <w:spacing w:before="100" w:after="100"/>
              <w:ind w:right="-57"/>
              <w:rPr>
                <w:rFonts w:ascii="Calibri" w:eastAsia="Times New Roman" w:hAnsi="Calibri"/>
                <w:sz w:val="20"/>
                <w:szCs w:val="20"/>
              </w:rPr>
            </w:pPr>
            <w:r w:rsidRPr="00274B58">
              <w:rPr>
                <w:rFonts w:ascii="Calibri" w:eastAsia="Times New Roman" w:hAnsi="Calibri"/>
                <w:sz w:val="20"/>
                <w:szCs w:val="20"/>
              </w:rPr>
              <w:t>On completion of this unit, students will have demonstrated that they have:</w:t>
            </w:r>
          </w:p>
          <w:p w14:paraId="5EA86330" w14:textId="4C79E5C6" w:rsidR="00436AB5" w:rsidRPr="00274B58" w:rsidRDefault="008D7B3F" w:rsidP="00A902A5">
            <w:pPr>
              <w:pStyle w:val="ListParagraph"/>
              <w:numPr>
                <w:ilvl w:val="0"/>
                <w:numId w:val="4"/>
              </w:numPr>
              <w:spacing w:before="100" w:after="100" w:line="240" w:lineRule="auto"/>
              <w:ind w:left="284" w:right="-57" w:hanging="284"/>
              <w:rPr>
                <w:noProof/>
                <w:sz w:val="20"/>
                <w:szCs w:val="20"/>
              </w:rPr>
            </w:pPr>
            <w:r>
              <w:rPr>
                <w:noProof/>
                <w:sz w:val="20"/>
                <w:szCs w:val="20"/>
              </w:rPr>
              <w:t>a</w:t>
            </w:r>
            <w:r w:rsidR="00436AB5" w:rsidRPr="00274B58">
              <w:rPr>
                <w:noProof/>
                <w:sz w:val="20"/>
                <w:szCs w:val="20"/>
              </w:rPr>
              <w:t>nalyse</w:t>
            </w:r>
            <w:r w:rsidR="00ED1A81" w:rsidRPr="00274B58">
              <w:rPr>
                <w:noProof/>
                <w:sz w:val="20"/>
                <w:szCs w:val="20"/>
              </w:rPr>
              <w:t>d</w:t>
            </w:r>
            <w:r w:rsidR="00436AB5" w:rsidRPr="00274B58">
              <w:rPr>
                <w:noProof/>
                <w:sz w:val="20"/>
                <w:szCs w:val="20"/>
              </w:rPr>
              <w:t xml:space="preserve"> contextual factors that influence the counselling relationship, process, and therapeutic outcomes from </w:t>
            </w:r>
            <w:r w:rsidR="00E40A67" w:rsidRPr="002C3696">
              <w:rPr>
                <w:noProof/>
                <w:sz w:val="20"/>
                <w:szCs w:val="20"/>
              </w:rPr>
              <w:t xml:space="preserve">theoretical </w:t>
            </w:r>
            <w:r w:rsidR="00436AB5" w:rsidRPr="002C3696">
              <w:rPr>
                <w:noProof/>
                <w:sz w:val="20"/>
                <w:szCs w:val="20"/>
              </w:rPr>
              <w:t>and</w:t>
            </w:r>
            <w:r w:rsidR="00436AB5" w:rsidRPr="00274B58">
              <w:rPr>
                <w:noProof/>
                <w:sz w:val="20"/>
                <w:szCs w:val="20"/>
              </w:rPr>
              <w:t xml:space="preserve"> practical perspectives;</w:t>
            </w:r>
          </w:p>
          <w:p w14:paraId="7CF221BE" w14:textId="5D3A2055" w:rsidR="00436AB5" w:rsidRPr="00274B58" w:rsidRDefault="00580559" w:rsidP="00A902A5">
            <w:pPr>
              <w:pStyle w:val="ListParagraph"/>
              <w:numPr>
                <w:ilvl w:val="0"/>
                <w:numId w:val="4"/>
              </w:numPr>
              <w:spacing w:before="100" w:after="100" w:line="240" w:lineRule="auto"/>
              <w:ind w:left="284" w:right="-57" w:hanging="284"/>
              <w:rPr>
                <w:noProof/>
                <w:sz w:val="20"/>
                <w:szCs w:val="20"/>
              </w:rPr>
            </w:pPr>
            <w:r>
              <w:rPr>
                <w:noProof/>
                <w:sz w:val="20"/>
                <w:szCs w:val="20"/>
              </w:rPr>
              <w:t xml:space="preserve"> examined </w:t>
            </w:r>
            <w:r w:rsidR="00436AB5" w:rsidRPr="00274B58">
              <w:rPr>
                <w:noProof/>
                <w:sz w:val="20"/>
                <w:szCs w:val="20"/>
              </w:rPr>
              <w:t xml:space="preserve">specific theories, processes, and skills relevant to a range of external contexts; </w:t>
            </w:r>
          </w:p>
          <w:p w14:paraId="70057925" w14:textId="38C76E5A" w:rsidR="00436AB5" w:rsidRPr="00274B58" w:rsidRDefault="00580559" w:rsidP="00A902A5">
            <w:pPr>
              <w:pStyle w:val="ListParagraph"/>
              <w:numPr>
                <w:ilvl w:val="0"/>
                <w:numId w:val="4"/>
              </w:numPr>
              <w:spacing w:before="100" w:after="100" w:line="240" w:lineRule="auto"/>
              <w:ind w:left="284" w:right="-57" w:hanging="284"/>
              <w:rPr>
                <w:noProof/>
                <w:sz w:val="20"/>
                <w:szCs w:val="20"/>
              </w:rPr>
            </w:pPr>
            <w:r>
              <w:rPr>
                <w:noProof/>
                <w:sz w:val="20"/>
                <w:szCs w:val="20"/>
              </w:rPr>
              <w:t xml:space="preserve"> </w:t>
            </w:r>
            <w:r w:rsidR="00EB2426" w:rsidRPr="002C3696">
              <w:rPr>
                <w:noProof/>
                <w:sz w:val="20"/>
                <w:szCs w:val="20"/>
              </w:rPr>
              <w:t>r</w:t>
            </w:r>
            <w:r w:rsidR="00436AB5" w:rsidRPr="002C3696">
              <w:rPr>
                <w:noProof/>
                <w:sz w:val="20"/>
                <w:szCs w:val="20"/>
              </w:rPr>
              <w:t>eflected on</w:t>
            </w:r>
            <w:r w:rsidR="00436AB5" w:rsidRPr="00274B58">
              <w:rPr>
                <w:noProof/>
                <w:sz w:val="20"/>
                <w:szCs w:val="20"/>
              </w:rPr>
              <w:t xml:space="preserve"> contextual factors of personal relevance</w:t>
            </w:r>
            <w:r w:rsidR="00E40A67">
              <w:rPr>
                <w:noProof/>
                <w:sz w:val="20"/>
                <w:szCs w:val="20"/>
              </w:rPr>
              <w:t>,</w:t>
            </w:r>
            <w:r w:rsidR="00436AB5" w:rsidRPr="00274B58">
              <w:rPr>
                <w:noProof/>
                <w:sz w:val="20"/>
                <w:szCs w:val="20"/>
              </w:rPr>
              <w:t>and how these influence the counselling process;</w:t>
            </w:r>
          </w:p>
          <w:p w14:paraId="1D057BDA" w14:textId="77777777" w:rsidR="00ED1A81" w:rsidRPr="00274B58" w:rsidRDefault="008D7B3F" w:rsidP="00A902A5">
            <w:pPr>
              <w:pStyle w:val="ListParagraph"/>
              <w:numPr>
                <w:ilvl w:val="0"/>
                <w:numId w:val="4"/>
              </w:numPr>
              <w:spacing w:before="100" w:after="100" w:line="240" w:lineRule="auto"/>
              <w:ind w:left="284" w:right="-57" w:hanging="284"/>
              <w:rPr>
                <w:noProof/>
                <w:sz w:val="20"/>
                <w:szCs w:val="20"/>
              </w:rPr>
            </w:pPr>
            <w:r>
              <w:rPr>
                <w:noProof/>
                <w:sz w:val="20"/>
                <w:szCs w:val="20"/>
              </w:rPr>
              <w:t>a</w:t>
            </w:r>
            <w:r w:rsidR="00ED1A81" w:rsidRPr="00274B58">
              <w:rPr>
                <w:noProof/>
                <w:sz w:val="20"/>
                <w:szCs w:val="20"/>
              </w:rPr>
              <w:t xml:space="preserve">pplied knowledge and understanding of contextual factors </w:t>
            </w:r>
            <w:r w:rsidR="00A8581B" w:rsidRPr="00274B58">
              <w:rPr>
                <w:noProof/>
                <w:sz w:val="20"/>
                <w:szCs w:val="20"/>
              </w:rPr>
              <w:t xml:space="preserve">and general counselling skills </w:t>
            </w:r>
            <w:r w:rsidR="00ED1A81" w:rsidRPr="00274B58">
              <w:rPr>
                <w:noProof/>
                <w:sz w:val="20"/>
                <w:szCs w:val="20"/>
              </w:rPr>
              <w:t>to conduct effective counselling interviews with clients;</w:t>
            </w:r>
          </w:p>
          <w:p w14:paraId="766D13F6" w14:textId="77777777" w:rsidR="00436AB5" w:rsidRPr="00274B58" w:rsidRDefault="008D7B3F" w:rsidP="00A902A5">
            <w:pPr>
              <w:pStyle w:val="ListParagraph"/>
              <w:numPr>
                <w:ilvl w:val="0"/>
                <w:numId w:val="4"/>
              </w:numPr>
              <w:spacing w:before="100" w:after="100" w:line="240" w:lineRule="auto"/>
              <w:ind w:left="284" w:right="-57" w:hanging="284"/>
              <w:rPr>
                <w:noProof/>
                <w:sz w:val="20"/>
                <w:szCs w:val="20"/>
              </w:rPr>
            </w:pPr>
            <w:r>
              <w:rPr>
                <w:noProof/>
                <w:sz w:val="20"/>
                <w:szCs w:val="20"/>
              </w:rPr>
              <w:t>a</w:t>
            </w:r>
            <w:r w:rsidR="00436AB5" w:rsidRPr="00274B58">
              <w:rPr>
                <w:noProof/>
                <w:sz w:val="20"/>
                <w:szCs w:val="20"/>
              </w:rPr>
              <w:t>nalyse</w:t>
            </w:r>
            <w:r w:rsidR="00ED1A81" w:rsidRPr="00274B58">
              <w:rPr>
                <w:noProof/>
                <w:sz w:val="20"/>
                <w:szCs w:val="20"/>
              </w:rPr>
              <w:t xml:space="preserve">d their effectiveness in considering contextual factors </w:t>
            </w:r>
            <w:r w:rsidR="00A8581B" w:rsidRPr="00274B58">
              <w:rPr>
                <w:noProof/>
                <w:sz w:val="20"/>
                <w:szCs w:val="20"/>
              </w:rPr>
              <w:t xml:space="preserve">and other relevant issues </w:t>
            </w:r>
            <w:r w:rsidR="00ED1A81" w:rsidRPr="00274B58">
              <w:rPr>
                <w:noProof/>
                <w:sz w:val="20"/>
                <w:szCs w:val="20"/>
              </w:rPr>
              <w:t xml:space="preserve">in their counselling; </w:t>
            </w:r>
          </w:p>
          <w:p w14:paraId="51A3C64B" w14:textId="59C7918B" w:rsidR="00436AB5" w:rsidRPr="00274B58" w:rsidRDefault="008D7B3F" w:rsidP="00A902A5">
            <w:pPr>
              <w:pStyle w:val="ListParagraph"/>
              <w:numPr>
                <w:ilvl w:val="0"/>
                <w:numId w:val="4"/>
              </w:numPr>
              <w:spacing w:before="100" w:after="100" w:line="240" w:lineRule="auto"/>
              <w:ind w:left="284" w:right="-57" w:hanging="284"/>
              <w:rPr>
                <w:noProof/>
                <w:sz w:val="20"/>
                <w:szCs w:val="20"/>
              </w:rPr>
            </w:pPr>
            <w:r>
              <w:rPr>
                <w:noProof/>
                <w:sz w:val="20"/>
                <w:szCs w:val="20"/>
              </w:rPr>
              <w:t>i</w:t>
            </w:r>
            <w:r w:rsidR="00436AB5" w:rsidRPr="00274B58">
              <w:rPr>
                <w:noProof/>
                <w:sz w:val="20"/>
                <w:szCs w:val="20"/>
              </w:rPr>
              <w:t>ntegrate</w:t>
            </w:r>
            <w:r w:rsidR="00ED1A81" w:rsidRPr="00274B58">
              <w:rPr>
                <w:noProof/>
                <w:sz w:val="20"/>
                <w:szCs w:val="20"/>
              </w:rPr>
              <w:t>d</w:t>
            </w:r>
            <w:r w:rsidR="00436AB5" w:rsidRPr="00274B58">
              <w:rPr>
                <w:noProof/>
                <w:sz w:val="20"/>
                <w:szCs w:val="20"/>
              </w:rPr>
              <w:t xml:space="preserve"> an understanding of the values and principles of  a Christian worldview into various counselling contexts and situations; and </w:t>
            </w:r>
          </w:p>
          <w:p w14:paraId="12FB03E4" w14:textId="22BA5FCC" w:rsidR="00F0213B" w:rsidRPr="00274B58" w:rsidRDefault="008D7B3F" w:rsidP="00A902A5">
            <w:pPr>
              <w:pStyle w:val="ListParagraph"/>
              <w:numPr>
                <w:ilvl w:val="0"/>
                <w:numId w:val="4"/>
              </w:numPr>
              <w:spacing w:before="100" w:after="100" w:line="240" w:lineRule="auto"/>
              <w:ind w:left="284" w:right="-57" w:hanging="284"/>
              <w:rPr>
                <w:noProof/>
                <w:sz w:val="20"/>
                <w:szCs w:val="20"/>
              </w:rPr>
            </w:pPr>
            <w:r>
              <w:rPr>
                <w:noProof/>
                <w:sz w:val="20"/>
                <w:szCs w:val="20"/>
              </w:rPr>
              <w:t>c</w:t>
            </w:r>
            <w:r w:rsidR="00436AB5" w:rsidRPr="00274B58">
              <w:rPr>
                <w:noProof/>
                <w:sz w:val="20"/>
                <w:szCs w:val="20"/>
              </w:rPr>
              <w:t>ommunicated at an appropriate tertiary standard with special attention to correct grammar</w:t>
            </w:r>
            <w:r w:rsidR="00990AFB">
              <w:rPr>
                <w:noProof/>
                <w:sz w:val="20"/>
                <w:szCs w:val="20"/>
              </w:rPr>
              <w:t>s</w:t>
            </w:r>
            <w:r w:rsidR="00436AB5" w:rsidRPr="00274B58">
              <w:rPr>
                <w:noProof/>
                <w:sz w:val="20"/>
                <w:szCs w:val="20"/>
              </w:rPr>
              <w:t>, punctuation, spelling, vocabulary, usage, sentence structure, logical relations, style, referencing, and presentation.</w:t>
            </w:r>
          </w:p>
        </w:tc>
      </w:tr>
      <w:tr w:rsidR="00D17AFC" w:rsidRPr="00274B58" w14:paraId="7A691D51" w14:textId="77777777" w:rsidTr="00D23B04">
        <w:trPr>
          <w:trHeight w:val="46"/>
        </w:trPr>
        <w:tc>
          <w:tcPr>
            <w:tcW w:w="1757" w:type="dxa"/>
          </w:tcPr>
          <w:p w14:paraId="64B02AE5" w14:textId="4EF6D6B8" w:rsidR="00D17AFC" w:rsidRDefault="00D17AFC" w:rsidP="00D17AFC">
            <w:pPr>
              <w:spacing w:before="100" w:after="100"/>
              <w:ind w:right="-57"/>
              <w:rPr>
                <w:rFonts w:ascii="Calibri" w:eastAsia="Calibri" w:hAnsi="Calibri" w:cs="Times New Roman"/>
                <w:b/>
                <w:sz w:val="20"/>
                <w:szCs w:val="20"/>
              </w:rPr>
            </w:pPr>
            <w:r w:rsidRPr="00274B58">
              <w:rPr>
                <w:rFonts w:ascii="Calibri" w:eastAsia="Calibri" w:hAnsi="Calibri" w:cs="Times New Roman"/>
                <w:b/>
                <w:sz w:val="20"/>
                <w:szCs w:val="20"/>
              </w:rPr>
              <w:t>Assessment tasks</w:t>
            </w:r>
          </w:p>
          <w:p w14:paraId="6E98256F" w14:textId="5DE1164C" w:rsidR="00CB34EE" w:rsidRDefault="00CB34EE" w:rsidP="00D17AFC">
            <w:pPr>
              <w:spacing w:before="100" w:after="100"/>
              <w:ind w:right="-57"/>
              <w:rPr>
                <w:rFonts w:ascii="Calibri" w:eastAsia="Calibri" w:hAnsi="Calibri" w:cs="Times New Roman"/>
                <w:b/>
                <w:sz w:val="20"/>
                <w:szCs w:val="20"/>
              </w:rPr>
            </w:pPr>
          </w:p>
          <w:p w14:paraId="1F214EEF" w14:textId="5BDDDAD3" w:rsidR="00CB34EE" w:rsidRDefault="00CB34EE" w:rsidP="00D17AFC">
            <w:pPr>
              <w:spacing w:before="100" w:after="100"/>
              <w:ind w:right="-57"/>
              <w:rPr>
                <w:rFonts w:ascii="Calibri" w:eastAsia="Calibri" w:hAnsi="Calibri" w:cs="Times New Roman"/>
                <w:b/>
                <w:sz w:val="20"/>
                <w:szCs w:val="20"/>
              </w:rPr>
            </w:pPr>
          </w:p>
          <w:p w14:paraId="6920ACBD" w14:textId="258FB191" w:rsidR="00CB34EE" w:rsidRDefault="00CB34EE" w:rsidP="00D17AFC">
            <w:pPr>
              <w:spacing w:before="100" w:after="100"/>
              <w:ind w:right="-57"/>
              <w:rPr>
                <w:rFonts w:ascii="Calibri" w:eastAsia="Calibri" w:hAnsi="Calibri" w:cs="Times New Roman"/>
                <w:b/>
                <w:sz w:val="20"/>
                <w:szCs w:val="20"/>
              </w:rPr>
            </w:pPr>
          </w:p>
          <w:p w14:paraId="149BD887" w14:textId="39CE6625" w:rsidR="00CB34EE" w:rsidRDefault="00CB34EE" w:rsidP="00D17AFC">
            <w:pPr>
              <w:spacing w:before="100" w:after="100"/>
              <w:ind w:right="-57"/>
              <w:rPr>
                <w:rFonts w:ascii="Calibri" w:eastAsia="Calibri" w:hAnsi="Calibri" w:cs="Times New Roman"/>
                <w:b/>
                <w:sz w:val="20"/>
                <w:szCs w:val="20"/>
              </w:rPr>
            </w:pPr>
          </w:p>
          <w:p w14:paraId="3E316EA3" w14:textId="096E2ADA" w:rsidR="00CB34EE" w:rsidRDefault="00CB34EE" w:rsidP="00D17AFC">
            <w:pPr>
              <w:spacing w:before="100" w:after="100"/>
              <w:ind w:right="-57"/>
              <w:rPr>
                <w:rFonts w:ascii="Calibri" w:eastAsia="Calibri" w:hAnsi="Calibri" w:cs="Times New Roman"/>
                <w:b/>
                <w:sz w:val="20"/>
                <w:szCs w:val="20"/>
              </w:rPr>
            </w:pPr>
          </w:p>
          <w:p w14:paraId="626E932F" w14:textId="47114F6F" w:rsidR="00CB34EE" w:rsidRDefault="00CB34EE" w:rsidP="00D17AFC">
            <w:pPr>
              <w:spacing w:before="100" w:after="100"/>
              <w:ind w:right="-57"/>
              <w:rPr>
                <w:rFonts w:ascii="Calibri" w:eastAsia="Calibri" w:hAnsi="Calibri" w:cs="Times New Roman"/>
                <w:b/>
                <w:sz w:val="20"/>
                <w:szCs w:val="20"/>
              </w:rPr>
            </w:pPr>
          </w:p>
          <w:p w14:paraId="7E213B99" w14:textId="5BF85A76" w:rsidR="00CB34EE" w:rsidRDefault="00CB34EE" w:rsidP="00D17AFC">
            <w:pPr>
              <w:spacing w:before="100" w:after="100"/>
              <w:ind w:right="-57"/>
              <w:rPr>
                <w:rFonts w:ascii="Calibri" w:eastAsia="Calibri" w:hAnsi="Calibri" w:cs="Times New Roman"/>
                <w:b/>
                <w:sz w:val="20"/>
                <w:szCs w:val="20"/>
              </w:rPr>
            </w:pPr>
          </w:p>
          <w:p w14:paraId="61B340B3" w14:textId="34C5F915" w:rsidR="00CB34EE" w:rsidRDefault="00CB34EE" w:rsidP="00D17AFC">
            <w:pPr>
              <w:spacing w:before="100" w:after="100"/>
              <w:ind w:right="-57"/>
              <w:rPr>
                <w:rFonts w:ascii="Calibri" w:eastAsia="Calibri" w:hAnsi="Calibri" w:cs="Times New Roman"/>
                <w:b/>
                <w:sz w:val="20"/>
                <w:szCs w:val="20"/>
              </w:rPr>
            </w:pPr>
          </w:p>
          <w:p w14:paraId="29F15D3E" w14:textId="78E24644" w:rsidR="00CB34EE" w:rsidRDefault="00CB34EE" w:rsidP="00D17AFC">
            <w:pPr>
              <w:spacing w:before="100" w:after="100"/>
              <w:ind w:right="-57"/>
              <w:rPr>
                <w:rFonts w:ascii="Calibri" w:eastAsia="Calibri" w:hAnsi="Calibri" w:cs="Times New Roman"/>
                <w:b/>
                <w:sz w:val="20"/>
                <w:szCs w:val="20"/>
              </w:rPr>
            </w:pPr>
          </w:p>
          <w:p w14:paraId="1BAE9997" w14:textId="1446E523" w:rsidR="00291A31" w:rsidRDefault="00291A31" w:rsidP="00D17AFC">
            <w:pPr>
              <w:spacing w:before="100" w:after="100"/>
              <w:ind w:right="-57"/>
              <w:rPr>
                <w:rFonts w:ascii="Calibri" w:eastAsia="Calibri" w:hAnsi="Calibri" w:cs="Times New Roman"/>
                <w:b/>
                <w:sz w:val="20"/>
                <w:szCs w:val="20"/>
              </w:rPr>
            </w:pPr>
          </w:p>
          <w:p w14:paraId="7ED13ACA" w14:textId="3BC957BC" w:rsidR="00291A31" w:rsidRDefault="00291A31" w:rsidP="00D17AFC">
            <w:pPr>
              <w:spacing w:before="100" w:after="100"/>
              <w:ind w:right="-57"/>
              <w:rPr>
                <w:rFonts w:ascii="Calibri" w:eastAsia="Calibri" w:hAnsi="Calibri" w:cs="Times New Roman"/>
                <w:b/>
                <w:sz w:val="20"/>
                <w:szCs w:val="20"/>
              </w:rPr>
            </w:pPr>
          </w:p>
          <w:p w14:paraId="3637A6FB" w14:textId="100DC34D" w:rsidR="00291A31" w:rsidRDefault="00291A31" w:rsidP="00D17AFC">
            <w:pPr>
              <w:spacing w:before="100" w:after="100"/>
              <w:ind w:right="-57"/>
              <w:rPr>
                <w:rFonts w:ascii="Calibri" w:eastAsia="Calibri" w:hAnsi="Calibri" w:cs="Times New Roman"/>
                <w:b/>
                <w:sz w:val="20"/>
                <w:szCs w:val="20"/>
              </w:rPr>
            </w:pPr>
          </w:p>
          <w:p w14:paraId="7B0A2BD3" w14:textId="50402919" w:rsidR="00291A31" w:rsidRDefault="00291A31" w:rsidP="00D17AFC">
            <w:pPr>
              <w:spacing w:before="100" w:after="100"/>
              <w:ind w:right="-57"/>
              <w:rPr>
                <w:rFonts w:ascii="Calibri" w:eastAsia="Calibri" w:hAnsi="Calibri" w:cs="Times New Roman"/>
                <w:b/>
                <w:sz w:val="20"/>
                <w:szCs w:val="20"/>
              </w:rPr>
            </w:pPr>
          </w:p>
          <w:p w14:paraId="48759034" w14:textId="6129F8D9" w:rsidR="00291A31" w:rsidRDefault="00291A31" w:rsidP="00D17AFC">
            <w:pPr>
              <w:spacing w:before="100" w:after="100"/>
              <w:ind w:right="-57"/>
              <w:rPr>
                <w:rFonts w:ascii="Calibri" w:eastAsia="Calibri" w:hAnsi="Calibri" w:cs="Times New Roman"/>
                <w:b/>
                <w:sz w:val="20"/>
                <w:szCs w:val="20"/>
              </w:rPr>
            </w:pPr>
          </w:p>
          <w:p w14:paraId="223C947F" w14:textId="091982B0" w:rsidR="00291A31" w:rsidRDefault="00291A31" w:rsidP="00D17AFC">
            <w:pPr>
              <w:spacing w:before="100" w:after="100"/>
              <w:ind w:right="-57"/>
              <w:rPr>
                <w:rFonts w:ascii="Calibri" w:eastAsia="Calibri" w:hAnsi="Calibri" w:cs="Times New Roman"/>
                <w:b/>
                <w:sz w:val="20"/>
                <w:szCs w:val="20"/>
              </w:rPr>
            </w:pPr>
          </w:p>
          <w:p w14:paraId="32B75668" w14:textId="3E7A9DA9" w:rsidR="00291A31" w:rsidRDefault="00291A31" w:rsidP="00D17AFC">
            <w:pPr>
              <w:spacing w:before="100" w:after="100"/>
              <w:ind w:right="-57"/>
              <w:rPr>
                <w:rFonts w:ascii="Calibri" w:eastAsia="Calibri" w:hAnsi="Calibri" w:cs="Times New Roman"/>
                <w:b/>
                <w:sz w:val="20"/>
                <w:szCs w:val="20"/>
              </w:rPr>
            </w:pPr>
          </w:p>
          <w:p w14:paraId="00FF39FC" w14:textId="5A602700" w:rsidR="00291A31" w:rsidRDefault="00291A31" w:rsidP="00D17AFC">
            <w:pPr>
              <w:spacing w:before="100" w:after="100"/>
              <w:ind w:right="-57"/>
              <w:rPr>
                <w:rFonts w:ascii="Calibri" w:eastAsia="Calibri" w:hAnsi="Calibri" w:cs="Times New Roman"/>
                <w:b/>
                <w:sz w:val="20"/>
                <w:szCs w:val="20"/>
              </w:rPr>
            </w:pPr>
          </w:p>
          <w:p w14:paraId="35C51C85" w14:textId="65E3E05F" w:rsidR="00291A31" w:rsidRDefault="00291A31" w:rsidP="00D17AFC">
            <w:pPr>
              <w:spacing w:before="100" w:after="100"/>
              <w:ind w:right="-57"/>
              <w:rPr>
                <w:rFonts w:ascii="Calibri" w:eastAsia="Calibri" w:hAnsi="Calibri" w:cs="Times New Roman"/>
                <w:b/>
                <w:sz w:val="20"/>
                <w:szCs w:val="20"/>
              </w:rPr>
            </w:pPr>
          </w:p>
          <w:p w14:paraId="72239658" w14:textId="4FF032D7" w:rsidR="00291A31" w:rsidRDefault="00291A31" w:rsidP="00D17AFC">
            <w:pPr>
              <w:spacing w:before="100" w:after="100"/>
              <w:ind w:right="-57"/>
              <w:rPr>
                <w:rFonts w:ascii="Calibri" w:eastAsia="Calibri" w:hAnsi="Calibri" w:cs="Times New Roman"/>
                <w:b/>
                <w:sz w:val="20"/>
                <w:szCs w:val="20"/>
              </w:rPr>
            </w:pPr>
          </w:p>
          <w:p w14:paraId="4CDB3EA4" w14:textId="11FEFFEF" w:rsidR="00937F05" w:rsidRDefault="00937F05" w:rsidP="00D17AFC">
            <w:pPr>
              <w:spacing w:before="100" w:after="100"/>
              <w:ind w:right="-57"/>
              <w:rPr>
                <w:rFonts w:ascii="Calibri" w:eastAsia="Calibri" w:hAnsi="Calibri" w:cs="Times New Roman"/>
                <w:b/>
                <w:sz w:val="20"/>
                <w:szCs w:val="20"/>
              </w:rPr>
            </w:pPr>
          </w:p>
          <w:p w14:paraId="7EAD2BF1" w14:textId="547BBEA0" w:rsidR="00937F05" w:rsidRDefault="00937F05" w:rsidP="00D17AFC">
            <w:pPr>
              <w:spacing w:before="100" w:after="100"/>
              <w:ind w:right="-57"/>
              <w:rPr>
                <w:rFonts w:ascii="Calibri" w:eastAsia="Calibri" w:hAnsi="Calibri" w:cs="Times New Roman"/>
                <w:b/>
                <w:sz w:val="20"/>
                <w:szCs w:val="20"/>
              </w:rPr>
            </w:pPr>
          </w:p>
          <w:p w14:paraId="2A4CE68E" w14:textId="633594AC" w:rsidR="00937F05" w:rsidRDefault="00937F05" w:rsidP="00D17AFC">
            <w:pPr>
              <w:spacing w:before="100" w:after="100"/>
              <w:ind w:right="-57"/>
              <w:rPr>
                <w:rFonts w:ascii="Calibri" w:eastAsia="Calibri" w:hAnsi="Calibri" w:cs="Times New Roman"/>
                <w:b/>
                <w:sz w:val="20"/>
                <w:szCs w:val="20"/>
              </w:rPr>
            </w:pPr>
          </w:p>
          <w:p w14:paraId="19958871" w14:textId="18A0177E" w:rsidR="00937F05" w:rsidRDefault="00937F05" w:rsidP="00D17AFC">
            <w:pPr>
              <w:spacing w:before="100" w:after="100"/>
              <w:ind w:right="-57"/>
              <w:rPr>
                <w:rFonts w:ascii="Calibri" w:eastAsia="Calibri" w:hAnsi="Calibri" w:cs="Times New Roman"/>
                <w:b/>
                <w:sz w:val="20"/>
                <w:szCs w:val="20"/>
              </w:rPr>
            </w:pPr>
          </w:p>
          <w:p w14:paraId="556A81C9" w14:textId="77777777" w:rsidR="00D17AFC" w:rsidRPr="00274B58" w:rsidRDefault="00D17AFC" w:rsidP="00D17AFC">
            <w:pPr>
              <w:spacing w:before="100" w:after="100"/>
              <w:ind w:right="-57"/>
              <w:rPr>
                <w:rFonts w:ascii="Calibri" w:eastAsia="Calibri" w:hAnsi="Calibri" w:cs="Times New Roman"/>
                <w:b/>
                <w:sz w:val="20"/>
                <w:szCs w:val="20"/>
              </w:rPr>
            </w:pPr>
          </w:p>
          <w:p w14:paraId="7201D9C1" w14:textId="77777777" w:rsidR="00D17AFC" w:rsidRPr="00274B58" w:rsidRDefault="00D17AFC" w:rsidP="00D17AFC">
            <w:pPr>
              <w:spacing w:before="100" w:after="100"/>
              <w:ind w:right="-57"/>
              <w:rPr>
                <w:rFonts w:ascii="Calibri" w:eastAsia="Calibri" w:hAnsi="Calibri" w:cs="Times New Roman"/>
                <w:b/>
                <w:sz w:val="20"/>
                <w:szCs w:val="20"/>
              </w:rPr>
            </w:pPr>
          </w:p>
          <w:p w14:paraId="4C0BA3DE" w14:textId="77777777" w:rsidR="00D17AFC" w:rsidRPr="00274B58" w:rsidRDefault="00D17AFC" w:rsidP="00D17AFC">
            <w:pPr>
              <w:spacing w:before="100" w:after="100"/>
              <w:ind w:right="-57"/>
              <w:rPr>
                <w:rFonts w:ascii="Calibri" w:eastAsia="Calibri" w:hAnsi="Calibri" w:cs="Times New Roman"/>
                <w:b/>
                <w:sz w:val="20"/>
                <w:szCs w:val="20"/>
              </w:rPr>
            </w:pPr>
          </w:p>
          <w:p w14:paraId="759A6512" w14:textId="77777777" w:rsidR="00D17AFC" w:rsidRPr="00274B58" w:rsidRDefault="00D17AFC" w:rsidP="00D17AFC">
            <w:pPr>
              <w:spacing w:before="100" w:after="100"/>
              <w:ind w:right="-57"/>
              <w:rPr>
                <w:rFonts w:ascii="Calibri" w:eastAsia="Calibri" w:hAnsi="Calibri" w:cs="Times New Roman"/>
                <w:b/>
                <w:sz w:val="20"/>
                <w:szCs w:val="20"/>
              </w:rPr>
            </w:pPr>
          </w:p>
          <w:p w14:paraId="3F24532F" w14:textId="77777777" w:rsidR="00D17AFC" w:rsidRPr="00274B58" w:rsidRDefault="00D17AFC" w:rsidP="00D17AFC">
            <w:pPr>
              <w:spacing w:before="100" w:after="100"/>
              <w:ind w:right="-57"/>
              <w:rPr>
                <w:rFonts w:ascii="Calibri" w:eastAsia="Calibri" w:hAnsi="Calibri" w:cs="Times New Roman"/>
                <w:b/>
                <w:sz w:val="20"/>
                <w:szCs w:val="20"/>
              </w:rPr>
            </w:pPr>
          </w:p>
          <w:p w14:paraId="6F97FE6C" w14:textId="77777777" w:rsidR="00D17AFC" w:rsidRPr="00274B58" w:rsidRDefault="00D17AFC" w:rsidP="00D17AFC">
            <w:pPr>
              <w:spacing w:before="100" w:after="100"/>
              <w:ind w:right="-57"/>
              <w:rPr>
                <w:rFonts w:ascii="Calibri" w:eastAsia="Calibri" w:hAnsi="Calibri" w:cs="Times New Roman"/>
                <w:b/>
                <w:sz w:val="20"/>
                <w:szCs w:val="20"/>
              </w:rPr>
            </w:pPr>
          </w:p>
          <w:p w14:paraId="350878F6" w14:textId="77777777" w:rsidR="00D17AFC" w:rsidRPr="00274B58" w:rsidRDefault="00D17AFC" w:rsidP="00D17AFC">
            <w:pPr>
              <w:spacing w:before="100" w:after="100"/>
              <w:ind w:right="-57"/>
              <w:rPr>
                <w:rFonts w:ascii="Calibri" w:eastAsia="Calibri" w:hAnsi="Calibri" w:cs="Times New Roman"/>
                <w:b/>
                <w:sz w:val="20"/>
                <w:szCs w:val="20"/>
              </w:rPr>
            </w:pPr>
          </w:p>
          <w:p w14:paraId="2115356F" w14:textId="77777777" w:rsidR="00D17AFC" w:rsidRPr="00274B58" w:rsidRDefault="00D17AFC" w:rsidP="00D17AFC">
            <w:pPr>
              <w:spacing w:before="100" w:after="100"/>
              <w:ind w:right="-57"/>
              <w:rPr>
                <w:rFonts w:ascii="Calibri" w:eastAsia="Calibri" w:hAnsi="Calibri" w:cs="Times New Roman"/>
                <w:b/>
                <w:sz w:val="20"/>
                <w:szCs w:val="20"/>
              </w:rPr>
            </w:pPr>
          </w:p>
          <w:p w14:paraId="45AFA26A" w14:textId="77777777" w:rsidR="00D17AFC" w:rsidRPr="00274B58" w:rsidRDefault="00D17AFC" w:rsidP="00D17AFC">
            <w:pPr>
              <w:spacing w:before="100" w:after="100"/>
              <w:ind w:right="-57"/>
              <w:rPr>
                <w:rFonts w:ascii="Calibri" w:eastAsia="Calibri" w:hAnsi="Calibri" w:cs="Times New Roman"/>
                <w:b/>
                <w:sz w:val="20"/>
                <w:szCs w:val="20"/>
              </w:rPr>
            </w:pPr>
          </w:p>
          <w:p w14:paraId="7DF69418" w14:textId="77777777" w:rsidR="00D17AFC" w:rsidRPr="00274B58" w:rsidRDefault="00D17AFC" w:rsidP="00D17AFC">
            <w:pPr>
              <w:spacing w:before="100" w:after="100"/>
              <w:ind w:right="-57"/>
              <w:rPr>
                <w:rFonts w:ascii="Calibri" w:eastAsia="Calibri" w:hAnsi="Calibri" w:cs="Times New Roman"/>
                <w:b/>
                <w:sz w:val="20"/>
                <w:szCs w:val="20"/>
              </w:rPr>
            </w:pPr>
          </w:p>
          <w:p w14:paraId="779C69E1" w14:textId="77777777" w:rsidR="00D17AFC" w:rsidRPr="00274B58" w:rsidRDefault="00D17AFC" w:rsidP="00D17AFC">
            <w:pPr>
              <w:spacing w:before="100" w:after="100"/>
              <w:ind w:right="-57"/>
              <w:rPr>
                <w:rFonts w:ascii="Calibri" w:eastAsia="Calibri" w:hAnsi="Calibri" w:cs="Times New Roman"/>
                <w:b/>
                <w:sz w:val="20"/>
                <w:szCs w:val="20"/>
              </w:rPr>
            </w:pPr>
          </w:p>
          <w:p w14:paraId="4696E508" w14:textId="77777777" w:rsidR="00D17AFC" w:rsidRPr="00274B58" w:rsidRDefault="00D17AFC" w:rsidP="00D17AFC">
            <w:pPr>
              <w:spacing w:before="100" w:after="100"/>
              <w:ind w:right="-57"/>
              <w:rPr>
                <w:rFonts w:ascii="Calibri" w:eastAsia="Calibri" w:hAnsi="Calibri" w:cs="Times New Roman"/>
                <w:b/>
                <w:sz w:val="20"/>
                <w:szCs w:val="20"/>
              </w:rPr>
            </w:pPr>
          </w:p>
          <w:p w14:paraId="25DD4D55" w14:textId="77777777" w:rsidR="00D17AFC" w:rsidRPr="00274B58" w:rsidRDefault="00D17AFC" w:rsidP="00D17AFC">
            <w:pPr>
              <w:spacing w:before="100" w:after="100"/>
              <w:ind w:right="-57"/>
              <w:rPr>
                <w:rFonts w:ascii="Calibri" w:eastAsia="Calibri" w:hAnsi="Calibri" w:cs="Times New Roman"/>
                <w:b/>
                <w:sz w:val="20"/>
                <w:szCs w:val="20"/>
              </w:rPr>
            </w:pPr>
          </w:p>
          <w:p w14:paraId="35EC7F29" w14:textId="77777777" w:rsidR="00D17AFC" w:rsidRPr="00274B58" w:rsidRDefault="00D17AFC" w:rsidP="00D17AFC">
            <w:pPr>
              <w:spacing w:before="100" w:after="100"/>
              <w:ind w:right="-57"/>
              <w:rPr>
                <w:rFonts w:ascii="Calibri" w:eastAsia="Calibri" w:hAnsi="Calibri" w:cs="Times New Roman"/>
                <w:b/>
                <w:sz w:val="20"/>
                <w:szCs w:val="20"/>
              </w:rPr>
            </w:pPr>
          </w:p>
          <w:p w14:paraId="4CD71419" w14:textId="77777777" w:rsidR="00D17AFC" w:rsidRPr="00274B58" w:rsidRDefault="00D17AFC" w:rsidP="00D17AFC">
            <w:pPr>
              <w:spacing w:before="100" w:after="100"/>
              <w:ind w:right="-57"/>
              <w:rPr>
                <w:rFonts w:ascii="Calibri" w:eastAsia="Calibri" w:hAnsi="Calibri" w:cs="Times New Roman"/>
                <w:b/>
                <w:sz w:val="20"/>
                <w:szCs w:val="20"/>
              </w:rPr>
            </w:pPr>
          </w:p>
          <w:p w14:paraId="722AD281" w14:textId="77777777" w:rsidR="00D17AFC" w:rsidRPr="00274B58" w:rsidRDefault="00D17AFC" w:rsidP="00D17AFC">
            <w:pPr>
              <w:spacing w:before="100" w:after="100"/>
              <w:ind w:right="-57"/>
              <w:rPr>
                <w:rFonts w:ascii="Calibri" w:eastAsia="Calibri" w:hAnsi="Calibri" w:cs="Times New Roman"/>
                <w:b/>
                <w:sz w:val="20"/>
                <w:szCs w:val="20"/>
              </w:rPr>
            </w:pPr>
          </w:p>
          <w:p w14:paraId="6FDA8D61" w14:textId="77777777" w:rsidR="00D17AFC" w:rsidRPr="00274B58" w:rsidRDefault="00D17AFC" w:rsidP="00D17AFC">
            <w:pPr>
              <w:spacing w:before="100" w:after="100"/>
              <w:ind w:right="-57"/>
              <w:rPr>
                <w:rFonts w:ascii="Calibri" w:eastAsia="Calibri" w:hAnsi="Calibri" w:cs="Times New Roman"/>
                <w:b/>
                <w:sz w:val="20"/>
                <w:szCs w:val="20"/>
              </w:rPr>
            </w:pPr>
          </w:p>
          <w:p w14:paraId="2E6EBF72" w14:textId="77777777" w:rsidR="00D17AFC" w:rsidRPr="00274B58" w:rsidRDefault="00D17AFC" w:rsidP="00D17AFC">
            <w:pPr>
              <w:spacing w:before="100" w:after="100"/>
              <w:ind w:right="-57"/>
              <w:rPr>
                <w:rFonts w:ascii="Calibri" w:eastAsia="Calibri" w:hAnsi="Calibri" w:cs="Times New Roman"/>
                <w:b/>
                <w:sz w:val="20"/>
                <w:szCs w:val="20"/>
              </w:rPr>
            </w:pPr>
          </w:p>
        </w:tc>
        <w:tc>
          <w:tcPr>
            <w:tcW w:w="7882" w:type="dxa"/>
          </w:tcPr>
          <w:p w14:paraId="59DEB5C5" w14:textId="77777777" w:rsidR="00937F05" w:rsidRPr="00AF5402" w:rsidRDefault="00937F05" w:rsidP="00710EF0">
            <w:pPr>
              <w:tabs>
                <w:tab w:val="left" w:pos="2268"/>
              </w:tabs>
              <w:spacing w:before="90" w:after="90"/>
              <w:ind w:right="-57"/>
              <w:rPr>
                <w:rFonts w:ascii="Calibri" w:eastAsia="Calibri" w:hAnsi="Calibri"/>
                <w:strike/>
                <w:noProof/>
                <w:sz w:val="20"/>
                <w:szCs w:val="20"/>
              </w:rPr>
            </w:pPr>
          </w:p>
          <w:p w14:paraId="5237576C" w14:textId="3B0CE631" w:rsidR="00F065F4" w:rsidRDefault="009A3EAD" w:rsidP="00F065F4">
            <w:pPr>
              <w:spacing w:before="120" w:after="120"/>
              <w:ind w:right="-57"/>
              <w:rPr>
                <w:rFonts w:eastAsia="Calibri" w:cs="Times New Roman"/>
                <w:b/>
                <w:noProof/>
                <w:sz w:val="20"/>
                <w:szCs w:val="20"/>
              </w:rPr>
            </w:pPr>
            <w:r>
              <w:rPr>
                <w:rFonts w:eastAsia="Calibri" w:cs="Times New Roman"/>
                <w:b/>
                <w:noProof/>
                <w:sz w:val="20"/>
                <w:szCs w:val="20"/>
              </w:rPr>
              <w:t xml:space="preserve">Task </w:t>
            </w:r>
            <w:r w:rsidR="00F065F4">
              <w:rPr>
                <w:rFonts w:eastAsia="Calibri" w:cs="Times New Roman"/>
                <w:b/>
                <w:noProof/>
                <w:sz w:val="20"/>
                <w:szCs w:val="20"/>
              </w:rPr>
              <w:t xml:space="preserve">1. Learning log and meta-reflection </w:t>
            </w:r>
          </w:p>
          <w:p w14:paraId="3021BBAD" w14:textId="2C7C1868" w:rsidR="00F065F4" w:rsidRPr="009A3EAD" w:rsidRDefault="00F065F4" w:rsidP="00F065F4">
            <w:pPr>
              <w:spacing w:before="120" w:after="120"/>
              <w:ind w:right="-57"/>
              <w:rPr>
                <w:rFonts w:eastAsia="Calibri" w:cs="Times New Roman"/>
                <w:bCs/>
                <w:noProof/>
                <w:color w:val="FF0000"/>
                <w:sz w:val="20"/>
                <w:szCs w:val="20"/>
              </w:rPr>
            </w:pPr>
            <w:r>
              <w:rPr>
                <w:rFonts w:eastAsia="Calibri" w:cs="Times New Roman"/>
                <w:bCs/>
                <w:noProof/>
                <w:sz w:val="20"/>
                <w:szCs w:val="20"/>
              </w:rPr>
              <w:t xml:space="preserve">Maintain a learning log, writing at least five (400 word) reflections on significant learning experiences from class discussions or supervision related to the impact of conextual factors on the counselling </w:t>
            </w:r>
            <w:r w:rsidRPr="009A3EAD">
              <w:rPr>
                <w:rFonts w:eastAsia="Calibri" w:cs="Times New Roman"/>
                <w:bCs/>
                <w:noProof/>
                <w:sz w:val="20"/>
                <w:szCs w:val="20"/>
              </w:rPr>
              <w:t>process, relationship, and/or outcome. Use an identified reflective cyce as the structure for your log. At the end of the semester, synthesise your learning from this practicum experience as expressed in your learning log into an</w:t>
            </w:r>
            <w:r w:rsidR="000F2906" w:rsidRPr="009A3EAD">
              <w:rPr>
                <w:rFonts w:eastAsia="Calibri" w:cs="Times New Roman"/>
                <w:bCs/>
                <w:noProof/>
                <w:sz w:val="20"/>
                <w:szCs w:val="20"/>
              </w:rPr>
              <w:t xml:space="preserve"> </w:t>
            </w:r>
            <w:r w:rsidRPr="009A3EAD">
              <w:rPr>
                <w:rFonts w:eastAsia="Calibri" w:cs="Times New Roman"/>
                <w:bCs/>
                <w:noProof/>
                <w:sz w:val="20"/>
                <w:szCs w:val="20"/>
              </w:rPr>
              <w:t xml:space="preserve">essay. </w:t>
            </w:r>
          </w:p>
          <w:p w14:paraId="49BB73BE" w14:textId="1D92EA83" w:rsidR="00976A89" w:rsidRPr="009A3EAD" w:rsidRDefault="00976A89" w:rsidP="00976A89">
            <w:pPr>
              <w:spacing w:before="120" w:after="120"/>
              <w:ind w:right="-57"/>
              <w:rPr>
                <w:sz w:val="20"/>
                <w:szCs w:val="20"/>
              </w:rPr>
            </w:pPr>
            <w:r w:rsidRPr="009A3EAD">
              <w:rPr>
                <w:sz w:val="20"/>
                <w:szCs w:val="20"/>
              </w:rPr>
              <w:t xml:space="preserve">Weighting: </w:t>
            </w:r>
            <w:r w:rsidR="009A3EAD">
              <w:rPr>
                <w:sz w:val="20"/>
                <w:szCs w:val="20"/>
              </w:rPr>
              <w:t xml:space="preserve">                             </w:t>
            </w:r>
            <w:r w:rsidRPr="009A3EAD">
              <w:rPr>
                <w:sz w:val="20"/>
                <w:szCs w:val="20"/>
              </w:rPr>
              <w:t>50%</w:t>
            </w:r>
          </w:p>
          <w:p w14:paraId="37542F4B" w14:textId="41E7D016" w:rsidR="00976A89" w:rsidRPr="009A3EAD" w:rsidRDefault="00976A89" w:rsidP="00976A89">
            <w:pPr>
              <w:spacing w:before="120" w:after="120"/>
              <w:ind w:right="-57"/>
              <w:rPr>
                <w:sz w:val="20"/>
                <w:szCs w:val="20"/>
              </w:rPr>
            </w:pPr>
            <w:r w:rsidRPr="009A3EAD">
              <w:rPr>
                <w:sz w:val="20"/>
                <w:szCs w:val="20"/>
              </w:rPr>
              <w:t xml:space="preserve">Learning outcomes: </w:t>
            </w:r>
            <w:r w:rsidR="009A3EAD">
              <w:rPr>
                <w:sz w:val="20"/>
                <w:szCs w:val="20"/>
              </w:rPr>
              <w:t xml:space="preserve">             </w:t>
            </w:r>
            <w:r w:rsidR="00B74BBC" w:rsidRPr="009A3EAD">
              <w:rPr>
                <w:sz w:val="20"/>
                <w:szCs w:val="20"/>
              </w:rPr>
              <w:t>1-3</w:t>
            </w:r>
            <w:r w:rsidRPr="009A3EAD">
              <w:rPr>
                <w:sz w:val="20"/>
                <w:szCs w:val="20"/>
              </w:rPr>
              <w:t>,</w:t>
            </w:r>
            <w:r w:rsidR="00B74BBC" w:rsidRPr="009A3EAD">
              <w:rPr>
                <w:sz w:val="20"/>
                <w:szCs w:val="20"/>
              </w:rPr>
              <w:t xml:space="preserve"> 5-7</w:t>
            </w:r>
          </w:p>
          <w:p w14:paraId="33A71FF9" w14:textId="77777777" w:rsidR="00976A89" w:rsidRPr="009A3EAD" w:rsidRDefault="00976A89" w:rsidP="00976A89">
            <w:pPr>
              <w:spacing w:before="120" w:after="120"/>
              <w:ind w:right="-57"/>
              <w:rPr>
                <w:sz w:val="20"/>
                <w:szCs w:val="20"/>
              </w:rPr>
            </w:pPr>
            <w:r w:rsidRPr="009A3EAD">
              <w:rPr>
                <w:sz w:val="20"/>
                <w:szCs w:val="20"/>
              </w:rPr>
              <w:t>Assessed:                                 Learning log Entries 1 &amp; 2 due Week 7 for formative feedback</w:t>
            </w:r>
          </w:p>
          <w:p w14:paraId="2D825120" w14:textId="77777777" w:rsidR="00976A89" w:rsidRPr="009A3EAD" w:rsidRDefault="00976A89" w:rsidP="00976A89">
            <w:pPr>
              <w:spacing w:before="120" w:after="120"/>
              <w:ind w:right="-57"/>
              <w:rPr>
                <w:sz w:val="20"/>
                <w:szCs w:val="20"/>
              </w:rPr>
            </w:pPr>
            <w:r w:rsidRPr="009A3EAD">
              <w:rPr>
                <w:sz w:val="20"/>
                <w:szCs w:val="20"/>
              </w:rPr>
              <w:t xml:space="preserve">                                                   Learning log Entries 4-6 due Week 12</w:t>
            </w:r>
          </w:p>
          <w:p w14:paraId="7B6EFEE8" w14:textId="77777777" w:rsidR="00976A89" w:rsidRPr="00D83609" w:rsidRDefault="00976A89" w:rsidP="00976A89">
            <w:pPr>
              <w:spacing w:before="120" w:after="120"/>
              <w:ind w:right="-57"/>
              <w:rPr>
                <w:sz w:val="20"/>
                <w:szCs w:val="20"/>
              </w:rPr>
            </w:pPr>
            <w:r w:rsidRPr="009A3EAD">
              <w:rPr>
                <w:sz w:val="20"/>
                <w:szCs w:val="20"/>
              </w:rPr>
              <w:t xml:space="preserve">                                                   Meta-reflection due Week 15</w:t>
            </w:r>
            <w:r>
              <w:rPr>
                <w:sz w:val="20"/>
                <w:szCs w:val="20"/>
              </w:rPr>
              <w:t xml:space="preserve"> </w:t>
            </w:r>
          </w:p>
          <w:p w14:paraId="1B3A253C" w14:textId="77777777" w:rsidR="00922906" w:rsidRPr="00922906" w:rsidRDefault="00922906" w:rsidP="00976A89">
            <w:pPr>
              <w:pStyle w:val="ListParagraph"/>
              <w:spacing w:before="120" w:after="120" w:line="240" w:lineRule="auto"/>
              <w:ind w:left="0" w:right="-57"/>
              <w:rPr>
                <w:b/>
                <w:noProof/>
                <w:sz w:val="20"/>
                <w:szCs w:val="20"/>
              </w:rPr>
            </w:pPr>
          </w:p>
          <w:p w14:paraId="581B962E" w14:textId="3060A96F" w:rsidR="00D17AFC" w:rsidRPr="00F065F4" w:rsidRDefault="00D17AFC" w:rsidP="00F065F4">
            <w:pPr>
              <w:pStyle w:val="ListParagraph"/>
              <w:numPr>
                <w:ilvl w:val="0"/>
                <w:numId w:val="11"/>
              </w:numPr>
              <w:spacing w:before="120" w:after="120" w:line="240" w:lineRule="auto"/>
              <w:ind w:right="-57"/>
              <w:rPr>
                <w:b/>
                <w:noProof/>
                <w:sz w:val="20"/>
                <w:szCs w:val="20"/>
              </w:rPr>
            </w:pPr>
            <w:r w:rsidRPr="00F065F4">
              <w:rPr>
                <w:b/>
                <w:noProof/>
                <w:sz w:val="20"/>
                <w:szCs w:val="20"/>
              </w:rPr>
              <w:t xml:space="preserve">Practicum </w:t>
            </w:r>
            <w:r w:rsidR="00BD59A1" w:rsidRPr="00F065F4">
              <w:rPr>
                <w:b/>
                <w:noProof/>
                <w:sz w:val="20"/>
                <w:szCs w:val="20"/>
              </w:rPr>
              <w:t>Portf</w:t>
            </w:r>
            <w:r w:rsidRPr="00F065F4">
              <w:rPr>
                <w:b/>
                <w:noProof/>
                <w:sz w:val="20"/>
                <w:szCs w:val="20"/>
              </w:rPr>
              <w:t>olio</w:t>
            </w:r>
            <w:r w:rsidR="00FD1267" w:rsidRPr="00F065F4">
              <w:rPr>
                <w:b/>
                <w:noProof/>
                <w:sz w:val="20"/>
                <w:szCs w:val="20"/>
              </w:rPr>
              <w:t xml:space="preserve"> </w:t>
            </w:r>
          </w:p>
          <w:p w14:paraId="355D4F6F" w14:textId="1F5FC5B7" w:rsidR="00D17AFC" w:rsidRDefault="00D17AFC" w:rsidP="00D17AFC">
            <w:pPr>
              <w:spacing w:before="120" w:after="120"/>
              <w:ind w:right="-57"/>
              <w:rPr>
                <w:rFonts w:eastAsia="Calibri" w:cs="Times New Roman"/>
                <w:bCs/>
                <w:noProof/>
                <w:sz w:val="20"/>
                <w:szCs w:val="20"/>
              </w:rPr>
            </w:pPr>
            <w:r>
              <w:rPr>
                <w:rFonts w:eastAsia="Calibri" w:cs="Times New Roman"/>
                <w:bCs/>
                <w:noProof/>
                <w:sz w:val="20"/>
                <w:szCs w:val="20"/>
              </w:rPr>
              <w:t xml:space="preserve">Throughout your practicum you are to maintain a practicum </w:t>
            </w:r>
            <w:r w:rsidR="00BD59A1">
              <w:rPr>
                <w:rFonts w:eastAsia="Calibri" w:cs="Times New Roman"/>
                <w:bCs/>
                <w:noProof/>
                <w:sz w:val="20"/>
                <w:szCs w:val="20"/>
              </w:rPr>
              <w:t>port</w:t>
            </w:r>
            <w:r>
              <w:rPr>
                <w:rFonts w:eastAsia="Calibri" w:cs="Times New Roman"/>
                <w:bCs/>
                <w:noProof/>
                <w:sz w:val="20"/>
                <w:szCs w:val="20"/>
              </w:rPr>
              <w:t>folio as evidence of your learning. This is to include the following:</w:t>
            </w:r>
          </w:p>
          <w:p w14:paraId="0D406D08" w14:textId="77777777" w:rsidR="00D17AFC" w:rsidRDefault="00D17AFC" w:rsidP="00D17AFC">
            <w:pPr>
              <w:pStyle w:val="ListParagraph"/>
              <w:numPr>
                <w:ilvl w:val="0"/>
                <w:numId w:val="8"/>
              </w:numPr>
              <w:spacing w:before="120" w:after="120" w:line="240" w:lineRule="auto"/>
              <w:ind w:right="-57"/>
              <w:rPr>
                <w:bCs/>
                <w:noProof/>
                <w:sz w:val="20"/>
                <w:szCs w:val="20"/>
              </w:rPr>
            </w:pPr>
            <w:r>
              <w:rPr>
                <w:bCs/>
                <w:noProof/>
                <w:sz w:val="20"/>
                <w:szCs w:val="20"/>
              </w:rPr>
              <w:t>a log of at least 60 counselling hours and 40  hours of counselling-related activities;</w:t>
            </w:r>
          </w:p>
          <w:p w14:paraId="7BA38573" w14:textId="77777777" w:rsidR="00D17AFC" w:rsidRDefault="00D17AFC" w:rsidP="00D17AFC">
            <w:pPr>
              <w:pStyle w:val="ListParagraph"/>
              <w:numPr>
                <w:ilvl w:val="0"/>
                <w:numId w:val="8"/>
              </w:numPr>
              <w:spacing w:before="120" w:after="120" w:line="240" w:lineRule="auto"/>
              <w:ind w:right="-57"/>
              <w:rPr>
                <w:bCs/>
                <w:noProof/>
                <w:sz w:val="20"/>
                <w:szCs w:val="20"/>
              </w:rPr>
            </w:pPr>
            <w:r>
              <w:rPr>
                <w:bCs/>
                <w:noProof/>
                <w:sz w:val="20"/>
                <w:szCs w:val="20"/>
              </w:rPr>
              <w:t>a log of at least 10 individual supervision sessions and fortnightly group supervision at CHC;</w:t>
            </w:r>
          </w:p>
          <w:p w14:paraId="4B4379CC" w14:textId="77777777" w:rsidR="00D17AFC" w:rsidRDefault="00D17AFC" w:rsidP="00D17AFC">
            <w:pPr>
              <w:pStyle w:val="ListParagraph"/>
              <w:numPr>
                <w:ilvl w:val="0"/>
                <w:numId w:val="8"/>
              </w:numPr>
              <w:spacing w:before="120" w:after="120" w:line="240" w:lineRule="auto"/>
              <w:ind w:right="-57"/>
              <w:rPr>
                <w:bCs/>
                <w:noProof/>
                <w:sz w:val="20"/>
                <w:szCs w:val="20"/>
              </w:rPr>
            </w:pPr>
            <w:r w:rsidRPr="0022438B">
              <w:rPr>
                <w:bCs/>
                <w:noProof/>
                <w:sz w:val="20"/>
                <w:szCs w:val="20"/>
              </w:rPr>
              <w:t>case conceptualisations of all clients you have counselled</w:t>
            </w:r>
            <w:r>
              <w:rPr>
                <w:bCs/>
                <w:noProof/>
                <w:sz w:val="20"/>
                <w:szCs w:val="20"/>
              </w:rPr>
              <w:t xml:space="preserve">; </w:t>
            </w:r>
            <w:r w:rsidRPr="0022438B">
              <w:rPr>
                <w:bCs/>
                <w:noProof/>
                <w:sz w:val="20"/>
                <w:szCs w:val="20"/>
              </w:rPr>
              <w:t xml:space="preserve"> </w:t>
            </w:r>
          </w:p>
          <w:p w14:paraId="6693A537" w14:textId="77777777" w:rsidR="000F2906" w:rsidRDefault="00D17AFC" w:rsidP="006B49CE">
            <w:pPr>
              <w:pStyle w:val="ListParagraph"/>
              <w:numPr>
                <w:ilvl w:val="0"/>
                <w:numId w:val="8"/>
              </w:numPr>
              <w:spacing w:before="120" w:after="120" w:line="240" w:lineRule="auto"/>
              <w:ind w:right="-57"/>
              <w:rPr>
                <w:bCs/>
                <w:noProof/>
                <w:sz w:val="20"/>
                <w:szCs w:val="20"/>
              </w:rPr>
            </w:pPr>
            <w:r>
              <w:rPr>
                <w:bCs/>
                <w:noProof/>
                <w:sz w:val="20"/>
                <w:szCs w:val="20"/>
              </w:rPr>
              <w:t xml:space="preserve">a referral and resource database of </w:t>
            </w:r>
            <w:r w:rsidRPr="002F0A19">
              <w:rPr>
                <w:bCs/>
                <w:noProof/>
                <w:sz w:val="20"/>
                <w:szCs w:val="20"/>
              </w:rPr>
              <w:t>support services/websites/apps,etc. for clients</w:t>
            </w:r>
            <w:r w:rsidR="000F2906">
              <w:rPr>
                <w:bCs/>
                <w:noProof/>
                <w:sz w:val="20"/>
                <w:szCs w:val="20"/>
              </w:rPr>
              <w:t xml:space="preserve">; and </w:t>
            </w:r>
          </w:p>
          <w:p w14:paraId="1CD188D0" w14:textId="68D8C5AB" w:rsidR="00D17AFC" w:rsidRPr="006B49CE" w:rsidRDefault="000F2906" w:rsidP="006B49CE">
            <w:pPr>
              <w:pStyle w:val="ListParagraph"/>
              <w:numPr>
                <w:ilvl w:val="0"/>
                <w:numId w:val="8"/>
              </w:numPr>
              <w:spacing w:before="120" w:after="120" w:line="240" w:lineRule="auto"/>
              <w:ind w:right="-57"/>
              <w:rPr>
                <w:bCs/>
                <w:noProof/>
                <w:sz w:val="20"/>
                <w:szCs w:val="20"/>
              </w:rPr>
            </w:pPr>
            <w:r>
              <w:rPr>
                <w:bCs/>
                <w:noProof/>
                <w:sz w:val="20"/>
                <w:szCs w:val="20"/>
              </w:rPr>
              <w:t>all mentor and supervisor reports</w:t>
            </w:r>
            <w:r w:rsidR="00D17AFC" w:rsidRPr="002F0A19">
              <w:rPr>
                <w:bCs/>
                <w:noProof/>
                <w:sz w:val="20"/>
                <w:szCs w:val="20"/>
              </w:rPr>
              <w:t>.</w:t>
            </w:r>
            <w:r w:rsidR="00D17AFC">
              <w:rPr>
                <w:bCs/>
                <w:noProof/>
                <w:sz w:val="20"/>
                <w:szCs w:val="20"/>
              </w:rPr>
              <w:t xml:space="preserve"> </w:t>
            </w:r>
          </w:p>
          <w:p w14:paraId="30F2907A" w14:textId="09AF8741" w:rsidR="00D17AFC" w:rsidRPr="004126A8" w:rsidRDefault="00D17AFC" w:rsidP="00D17AFC">
            <w:pPr>
              <w:spacing w:before="120" w:after="120"/>
              <w:ind w:right="-57"/>
              <w:rPr>
                <w:b/>
                <w:bCs/>
                <w:sz w:val="20"/>
                <w:szCs w:val="20"/>
              </w:rPr>
            </w:pPr>
            <w:r w:rsidRPr="004126A8">
              <w:rPr>
                <w:b/>
                <w:bCs/>
                <w:sz w:val="20"/>
                <w:szCs w:val="20"/>
              </w:rPr>
              <w:t xml:space="preserve">Part </w:t>
            </w:r>
            <w:r w:rsidR="00354BBA" w:rsidRPr="004126A8">
              <w:rPr>
                <w:b/>
                <w:bCs/>
                <w:sz w:val="20"/>
                <w:szCs w:val="20"/>
              </w:rPr>
              <w:t>A</w:t>
            </w:r>
            <w:r w:rsidRPr="004126A8">
              <w:rPr>
                <w:b/>
                <w:bCs/>
                <w:sz w:val="20"/>
                <w:szCs w:val="20"/>
              </w:rPr>
              <w:t>: A log of counselling sessions</w:t>
            </w:r>
          </w:p>
          <w:p w14:paraId="649D7887" w14:textId="06056E05" w:rsidR="00D17AFC" w:rsidRPr="004126A8" w:rsidRDefault="00D17AFC" w:rsidP="00D17AFC">
            <w:pPr>
              <w:spacing w:before="120" w:after="120"/>
              <w:ind w:right="-57"/>
              <w:rPr>
                <w:color w:val="FF0000"/>
                <w:sz w:val="20"/>
                <w:szCs w:val="20"/>
              </w:rPr>
            </w:pPr>
            <w:r w:rsidRPr="004126A8">
              <w:rPr>
                <w:sz w:val="20"/>
                <w:szCs w:val="20"/>
              </w:rPr>
              <w:t xml:space="preserve">See the requirements for this in the Counselling Practicum Handbook. </w:t>
            </w:r>
          </w:p>
          <w:p w14:paraId="0825B594" w14:textId="317C2FE6" w:rsidR="00D17AFC" w:rsidRPr="004126A8" w:rsidRDefault="00D17AFC" w:rsidP="00D17AFC">
            <w:pPr>
              <w:spacing w:before="120" w:after="120"/>
              <w:ind w:right="-57"/>
              <w:rPr>
                <w:b/>
                <w:bCs/>
                <w:sz w:val="20"/>
                <w:szCs w:val="20"/>
              </w:rPr>
            </w:pPr>
            <w:r w:rsidRPr="004126A8">
              <w:rPr>
                <w:b/>
                <w:bCs/>
                <w:sz w:val="20"/>
                <w:szCs w:val="20"/>
              </w:rPr>
              <w:t xml:space="preserve">Part </w:t>
            </w:r>
            <w:r w:rsidR="00354BBA" w:rsidRPr="004126A8">
              <w:rPr>
                <w:b/>
                <w:bCs/>
                <w:sz w:val="20"/>
                <w:szCs w:val="20"/>
              </w:rPr>
              <w:t>B</w:t>
            </w:r>
            <w:r w:rsidRPr="004126A8">
              <w:rPr>
                <w:b/>
                <w:bCs/>
                <w:sz w:val="20"/>
                <w:szCs w:val="20"/>
              </w:rPr>
              <w:t xml:space="preserve">: A log of supervision sessions </w:t>
            </w:r>
          </w:p>
          <w:p w14:paraId="29B39CC6" w14:textId="195A5C68" w:rsidR="00D17AFC" w:rsidRPr="004126A8" w:rsidRDefault="00D17AFC" w:rsidP="00D17AFC">
            <w:pPr>
              <w:spacing w:before="120" w:after="120"/>
              <w:ind w:right="-57"/>
              <w:rPr>
                <w:color w:val="FF0000"/>
                <w:sz w:val="20"/>
                <w:szCs w:val="20"/>
              </w:rPr>
            </w:pPr>
            <w:r w:rsidRPr="004126A8">
              <w:rPr>
                <w:sz w:val="20"/>
                <w:szCs w:val="20"/>
              </w:rPr>
              <w:t xml:space="preserve">See the requirements for this in the Counselling Practicum Handbook </w:t>
            </w:r>
          </w:p>
          <w:p w14:paraId="6A921FA2" w14:textId="1AD6F041" w:rsidR="00D17AFC" w:rsidRPr="004126A8" w:rsidRDefault="00D17AFC" w:rsidP="00D17AFC">
            <w:pPr>
              <w:spacing w:before="120" w:after="120"/>
              <w:ind w:right="-57"/>
              <w:rPr>
                <w:b/>
                <w:bCs/>
                <w:sz w:val="20"/>
                <w:szCs w:val="20"/>
              </w:rPr>
            </w:pPr>
            <w:r w:rsidRPr="004126A8">
              <w:rPr>
                <w:b/>
                <w:bCs/>
                <w:sz w:val="20"/>
                <w:szCs w:val="20"/>
              </w:rPr>
              <w:t xml:space="preserve">Part </w:t>
            </w:r>
            <w:r w:rsidR="00354BBA" w:rsidRPr="004126A8">
              <w:rPr>
                <w:b/>
                <w:bCs/>
                <w:sz w:val="20"/>
                <w:szCs w:val="20"/>
              </w:rPr>
              <w:t>C</w:t>
            </w:r>
            <w:r w:rsidRPr="004126A8">
              <w:rPr>
                <w:b/>
                <w:bCs/>
                <w:sz w:val="20"/>
                <w:szCs w:val="20"/>
              </w:rPr>
              <w:t>: Case conceptualisations</w:t>
            </w:r>
          </w:p>
          <w:p w14:paraId="02D4838A" w14:textId="3A97CA2A" w:rsidR="00D17AFC" w:rsidRPr="004126A8" w:rsidRDefault="00D17AFC" w:rsidP="00D17AFC">
            <w:pPr>
              <w:spacing w:before="120" w:after="120"/>
              <w:ind w:right="-57"/>
              <w:rPr>
                <w:color w:val="FF0000"/>
                <w:sz w:val="20"/>
                <w:szCs w:val="20"/>
              </w:rPr>
            </w:pPr>
            <w:r w:rsidRPr="004126A8">
              <w:rPr>
                <w:sz w:val="20"/>
                <w:szCs w:val="20"/>
              </w:rPr>
              <w:t xml:space="preserve">For each client you counsel, you are to develop a case conceptualisation as part of your process notes. These are to be de-identified and included in your practicum folio. </w:t>
            </w:r>
          </w:p>
          <w:p w14:paraId="42C9B33C" w14:textId="1C0BFD35" w:rsidR="00D17AFC" w:rsidRDefault="00D17AFC" w:rsidP="00D17AFC">
            <w:pPr>
              <w:spacing w:before="120" w:after="120"/>
              <w:ind w:right="-57"/>
              <w:rPr>
                <w:b/>
                <w:bCs/>
                <w:sz w:val="20"/>
                <w:szCs w:val="20"/>
              </w:rPr>
            </w:pPr>
            <w:r w:rsidRPr="004126A8">
              <w:rPr>
                <w:b/>
                <w:bCs/>
                <w:sz w:val="20"/>
                <w:szCs w:val="20"/>
              </w:rPr>
              <w:lastRenderedPageBreak/>
              <w:t xml:space="preserve">Part </w:t>
            </w:r>
            <w:r w:rsidR="00354BBA" w:rsidRPr="004126A8">
              <w:rPr>
                <w:b/>
                <w:bCs/>
                <w:sz w:val="20"/>
                <w:szCs w:val="20"/>
              </w:rPr>
              <w:t>D</w:t>
            </w:r>
            <w:r w:rsidRPr="004126A8">
              <w:rPr>
                <w:b/>
                <w:bCs/>
                <w:sz w:val="20"/>
                <w:szCs w:val="20"/>
              </w:rPr>
              <w:t>: Re</w:t>
            </w:r>
            <w:r w:rsidRPr="009A7FD1">
              <w:rPr>
                <w:b/>
                <w:bCs/>
                <w:sz w:val="20"/>
                <w:szCs w:val="20"/>
              </w:rPr>
              <w:t>ferral and Resource database</w:t>
            </w:r>
            <w:r w:rsidR="00FD1267">
              <w:rPr>
                <w:b/>
                <w:bCs/>
                <w:sz w:val="20"/>
                <w:szCs w:val="20"/>
              </w:rPr>
              <w:t xml:space="preserve"> </w:t>
            </w:r>
          </w:p>
          <w:p w14:paraId="4EEDED52" w14:textId="77777777" w:rsidR="00D17AFC" w:rsidRPr="009A7FD1" w:rsidRDefault="00D17AFC" w:rsidP="00D17AFC">
            <w:pPr>
              <w:spacing w:before="120" w:after="120"/>
              <w:ind w:right="-57"/>
              <w:rPr>
                <w:sz w:val="20"/>
                <w:szCs w:val="20"/>
              </w:rPr>
            </w:pPr>
            <w:r w:rsidRPr="009A7FD1">
              <w:rPr>
                <w:sz w:val="20"/>
                <w:szCs w:val="20"/>
              </w:rPr>
              <w:t xml:space="preserve">Throughout </w:t>
            </w:r>
            <w:r>
              <w:rPr>
                <w:sz w:val="20"/>
                <w:szCs w:val="20"/>
              </w:rPr>
              <w:t xml:space="preserve">your practicum, develop a database of resources for clients that can assist them with some of the external contexts that affect their lives. Your database can include handouts, website links, names and contacts for support services and allied health professionals, Apps, support groups, etc. </w:t>
            </w:r>
          </w:p>
          <w:p w14:paraId="6C16095C" w14:textId="77777777" w:rsidR="004126A8" w:rsidRDefault="00CA16E3" w:rsidP="004126A8">
            <w:pPr>
              <w:pStyle w:val="ListParagraph"/>
              <w:spacing w:before="120" w:after="120" w:line="240" w:lineRule="auto"/>
              <w:ind w:left="0" w:right="-57"/>
              <w:rPr>
                <w:b/>
                <w:bCs/>
                <w:color w:val="FF0000"/>
                <w:sz w:val="20"/>
                <w:szCs w:val="20"/>
              </w:rPr>
            </w:pPr>
            <w:r>
              <w:rPr>
                <w:b/>
                <w:bCs/>
                <w:sz w:val="20"/>
                <w:szCs w:val="20"/>
              </w:rPr>
              <w:t xml:space="preserve">Part E: </w:t>
            </w:r>
            <w:r w:rsidRPr="00600EEF">
              <w:rPr>
                <w:b/>
                <w:bCs/>
                <w:sz w:val="20"/>
                <w:szCs w:val="20"/>
              </w:rPr>
              <w:t xml:space="preserve">Practicum Reports </w:t>
            </w:r>
          </w:p>
          <w:p w14:paraId="4700C5CE" w14:textId="5FB2DEB1" w:rsidR="00CA16E3" w:rsidRPr="002948BD" w:rsidRDefault="00CA16E3" w:rsidP="004126A8">
            <w:pPr>
              <w:pStyle w:val="ListParagraph"/>
              <w:numPr>
                <w:ilvl w:val="0"/>
                <w:numId w:val="12"/>
              </w:numPr>
              <w:spacing w:before="120" w:after="120" w:line="240" w:lineRule="auto"/>
              <w:ind w:right="-57"/>
              <w:rPr>
                <w:b/>
                <w:bCs/>
                <w:sz w:val="20"/>
                <w:szCs w:val="20"/>
              </w:rPr>
            </w:pPr>
            <w:r w:rsidRPr="0034270D">
              <w:rPr>
                <w:b/>
                <w:bCs/>
                <w:sz w:val="20"/>
                <w:szCs w:val="20"/>
              </w:rPr>
              <w:t xml:space="preserve">Mentor Formative </w:t>
            </w:r>
            <w:r w:rsidRPr="002948BD">
              <w:rPr>
                <w:b/>
                <w:bCs/>
                <w:sz w:val="20"/>
                <w:szCs w:val="20"/>
              </w:rPr>
              <w:t>Report (only if in a new placement)</w:t>
            </w:r>
          </w:p>
          <w:p w14:paraId="03B15225" w14:textId="77777777" w:rsidR="00CA16E3" w:rsidRPr="002948BD" w:rsidRDefault="00CA16E3" w:rsidP="00CA16E3">
            <w:pPr>
              <w:pStyle w:val="ListParagraph"/>
              <w:numPr>
                <w:ilvl w:val="0"/>
                <w:numId w:val="12"/>
              </w:numPr>
              <w:spacing w:before="120" w:after="120" w:line="240" w:lineRule="auto"/>
              <w:ind w:right="-57"/>
              <w:rPr>
                <w:b/>
                <w:bCs/>
                <w:sz w:val="20"/>
                <w:szCs w:val="20"/>
              </w:rPr>
            </w:pPr>
            <w:r w:rsidRPr="002948BD">
              <w:rPr>
                <w:b/>
                <w:bCs/>
                <w:sz w:val="20"/>
                <w:szCs w:val="20"/>
              </w:rPr>
              <w:t>Supervisor Formative Report (only if with a new supervisor)</w:t>
            </w:r>
          </w:p>
          <w:p w14:paraId="44A914E8" w14:textId="77777777" w:rsidR="00CA16E3" w:rsidRDefault="00CA16E3" w:rsidP="00CA16E3">
            <w:pPr>
              <w:pStyle w:val="ListParagraph"/>
              <w:numPr>
                <w:ilvl w:val="0"/>
                <w:numId w:val="12"/>
              </w:numPr>
              <w:spacing w:before="120" w:after="120" w:line="240" w:lineRule="auto"/>
              <w:ind w:right="-57"/>
              <w:rPr>
                <w:b/>
                <w:bCs/>
                <w:sz w:val="20"/>
                <w:szCs w:val="20"/>
              </w:rPr>
            </w:pPr>
            <w:r>
              <w:rPr>
                <w:b/>
                <w:bCs/>
                <w:sz w:val="20"/>
                <w:szCs w:val="20"/>
              </w:rPr>
              <w:t>Mentor Summative Report</w:t>
            </w:r>
          </w:p>
          <w:p w14:paraId="2593DC5A" w14:textId="77777777" w:rsidR="00CA16E3" w:rsidRDefault="00CA16E3" w:rsidP="00CA16E3">
            <w:pPr>
              <w:pStyle w:val="ListParagraph"/>
              <w:numPr>
                <w:ilvl w:val="0"/>
                <w:numId w:val="12"/>
              </w:numPr>
              <w:spacing w:before="120" w:after="120" w:line="240" w:lineRule="auto"/>
              <w:ind w:right="-57"/>
              <w:rPr>
                <w:b/>
                <w:bCs/>
                <w:sz w:val="20"/>
                <w:szCs w:val="20"/>
              </w:rPr>
            </w:pPr>
            <w:r>
              <w:rPr>
                <w:b/>
                <w:bCs/>
                <w:sz w:val="20"/>
                <w:szCs w:val="20"/>
              </w:rPr>
              <w:t>Supervisor Summative Report</w:t>
            </w:r>
          </w:p>
          <w:p w14:paraId="5E0F2E3E" w14:textId="2B00D37C" w:rsidR="00CA16E3" w:rsidRPr="000F2906" w:rsidRDefault="00CA16E3" w:rsidP="00D17AFC">
            <w:pPr>
              <w:pStyle w:val="ListParagraph"/>
              <w:numPr>
                <w:ilvl w:val="0"/>
                <w:numId w:val="12"/>
              </w:numPr>
              <w:spacing w:before="120" w:after="120" w:line="240" w:lineRule="auto"/>
              <w:ind w:right="-57"/>
              <w:rPr>
                <w:b/>
                <w:bCs/>
                <w:sz w:val="20"/>
                <w:szCs w:val="20"/>
              </w:rPr>
            </w:pPr>
            <w:r>
              <w:rPr>
                <w:b/>
                <w:bCs/>
                <w:sz w:val="20"/>
                <w:szCs w:val="20"/>
              </w:rPr>
              <w:t>Group Supervision Report</w:t>
            </w:r>
          </w:p>
          <w:p w14:paraId="18B64B8B" w14:textId="3F8E370E" w:rsidR="00D17AFC" w:rsidRDefault="00D17AFC" w:rsidP="00D17AFC">
            <w:pPr>
              <w:spacing w:before="120" w:after="120"/>
              <w:ind w:right="-57"/>
              <w:rPr>
                <w:sz w:val="20"/>
                <w:szCs w:val="20"/>
              </w:rPr>
            </w:pPr>
            <w:r w:rsidRPr="0034270D">
              <w:rPr>
                <w:sz w:val="20"/>
                <w:szCs w:val="20"/>
              </w:rPr>
              <w:t xml:space="preserve">**The </w:t>
            </w:r>
            <w:r w:rsidR="00291933" w:rsidRPr="0034270D">
              <w:rPr>
                <w:sz w:val="20"/>
                <w:szCs w:val="20"/>
              </w:rPr>
              <w:t>port</w:t>
            </w:r>
            <w:r w:rsidRPr="0034270D">
              <w:rPr>
                <w:sz w:val="20"/>
                <w:szCs w:val="20"/>
              </w:rPr>
              <w:t>folio is to be submitted in Week 7 for formative feedback with all logs and case conceptualisations up to date, the database started, and at least 2 learning logs completed.</w:t>
            </w:r>
            <w:r>
              <w:rPr>
                <w:sz w:val="20"/>
                <w:szCs w:val="20"/>
              </w:rPr>
              <w:t xml:space="preserve"> </w:t>
            </w:r>
            <w:r w:rsidR="00B748C6">
              <w:rPr>
                <w:sz w:val="20"/>
                <w:szCs w:val="20"/>
              </w:rPr>
              <w:t>This will be discussed in a progress meeting with the Practicum Coordinator.</w:t>
            </w:r>
          </w:p>
          <w:p w14:paraId="247CC46D" w14:textId="0925228C" w:rsidR="00D17AFC" w:rsidRPr="004126A8" w:rsidRDefault="00D17AFC" w:rsidP="00D17AFC">
            <w:pPr>
              <w:spacing w:before="120" w:after="120"/>
              <w:ind w:right="-57"/>
              <w:rPr>
                <w:sz w:val="20"/>
                <w:szCs w:val="20"/>
              </w:rPr>
            </w:pPr>
            <w:r w:rsidRPr="004126A8">
              <w:rPr>
                <w:sz w:val="20"/>
                <w:szCs w:val="20"/>
              </w:rPr>
              <w:t xml:space="preserve">Weighting: </w:t>
            </w:r>
            <w:r w:rsidR="004126A8">
              <w:rPr>
                <w:sz w:val="20"/>
                <w:szCs w:val="20"/>
              </w:rPr>
              <w:t xml:space="preserve">                                   </w:t>
            </w:r>
            <w:r w:rsidR="00976A89" w:rsidRPr="004126A8">
              <w:rPr>
                <w:sz w:val="20"/>
                <w:szCs w:val="20"/>
              </w:rPr>
              <w:t>50</w:t>
            </w:r>
            <w:r w:rsidR="00291933" w:rsidRPr="004126A8">
              <w:rPr>
                <w:sz w:val="20"/>
                <w:szCs w:val="20"/>
              </w:rPr>
              <w:t>%</w:t>
            </w:r>
          </w:p>
          <w:p w14:paraId="61885486" w14:textId="30879A2B" w:rsidR="00D17AFC" w:rsidRPr="004126A8" w:rsidRDefault="00D17AFC" w:rsidP="00D17AFC">
            <w:pPr>
              <w:spacing w:before="120" w:after="120"/>
              <w:ind w:right="-57"/>
              <w:rPr>
                <w:sz w:val="20"/>
                <w:szCs w:val="20"/>
              </w:rPr>
            </w:pPr>
            <w:r w:rsidRPr="004126A8">
              <w:rPr>
                <w:sz w:val="20"/>
                <w:szCs w:val="20"/>
              </w:rPr>
              <w:t xml:space="preserve">Learning outcomes: </w:t>
            </w:r>
            <w:r w:rsidR="004126A8">
              <w:rPr>
                <w:sz w:val="20"/>
                <w:szCs w:val="20"/>
              </w:rPr>
              <w:t xml:space="preserve">                   </w:t>
            </w:r>
            <w:r w:rsidRPr="004126A8">
              <w:rPr>
                <w:sz w:val="20"/>
                <w:szCs w:val="20"/>
              </w:rPr>
              <w:t>1-</w:t>
            </w:r>
            <w:r w:rsidR="00DD422E" w:rsidRPr="004126A8">
              <w:rPr>
                <w:sz w:val="20"/>
                <w:szCs w:val="20"/>
              </w:rPr>
              <w:t>7</w:t>
            </w:r>
          </w:p>
          <w:p w14:paraId="461F8B18" w14:textId="572F7CB5" w:rsidR="00D17AFC" w:rsidRDefault="00D17AFC" w:rsidP="00D17AFC">
            <w:pPr>
              <w:spacing w:before="120" w:after="120"/>
              <w:ind w:right="-57"/>
              <w:rPr>
                <w:sz w:val="20"/>
                <w:szCs w:val="20"/>
              </w:rPr>
            </w:pPr>
            <w:r w:rsidRPr="004126A8">
              <w:rPr>
                <w:sz w:val="20"/>
                <w:szCs w:val="20"/>
              </w:rPr>
              <w:t xml:space="preserve">Assessed: </w:t>
            </w:r>
            <w:r w:rsidR="004126A8">
              <w:rPr>
                <w:sz w:val="20"/>
                <w:szCs w:val="20"/>
              </w:rPr>
              <w:t xml:space="preserve">                                     </w:t>
            </w:r>
            <w:r w:rsidRPr="004126A8">
              <w:rPr>
                <w:sz w:val="20"/>
                <w:szCs w:val="20"/>
              </w:rPr>
              <w:t>Week 15</w:t>
            </w:r>
            <w:r>
              <w:rPr>
                <w:sz w:val="20"/>
                <w:szCs w:val="20"/>
              </w:rPr>
              <w:t xml:space="preserve"> </w:t>
            </w:r>
          </w:p>
          <w:p w14:paraId="7EE6E195" w14:textId="3CAE6456" w:rsidR="00D17AFC" w:rsidRPr="00267B41" w:rsidRDefault="00D17AFC" w:rsidP="00D17AFC">
            <w:pPr>
              <w:tabs>
                <w:tab w:val="left" w:pos="2268"/>
              </w:tabs>
              <w:spacing w:before="100" w:after="100"/>
              <w:ind w:right="-57"/>
              <w:rPr>
                <w:rFonts w:ascii="Calibri" w:hAnsi="Calibri"/>
                <w:bCs/>
                <w:strike/>
                <w:sz w:val="20"/>
                <w:szCs w:val="20"/>
              </w:rPr>
            </w:pPr>
          </w:p>
        </w:tc>
      </w:tr>
    </w:tbl>
    <w:p w14:paraId="394DFD3A" w14:textId="77777777" w:rsidR="00F0213B" w:rsidRPr="00891913" w:rsidRDefault="00F0213B" w:rsidP="00DF33BD">
      <w:pPr>
        <w:spacing w:before="120" w:after="0"/>
        <w:jc w:val="both"/>
        <w:rPr>
          <w:sz w:val="20"/>
          <w:szCs w:val="20"/>
        </w:rPr>
      </w:pPr>
    </w:p>
    <w:sectPr w:rsidR="00F0213B" w:rsidRPr="00891913" w:rsidSect="000B1F3F">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F4321" w14:textId="77777777" w:rsidR="0090305B" w:rsidRDefault="0090305B" w:rsidP="00F0213B">
      <w:pPr>
        <w:spacing w:after="0" w:line="240" w:lineRule="auto"/>
      </w:pPr>
      <w:r>
        <w:separator/>
      </w:r>
    </w:p>
  </w:endnote>
  <w:endnote w:type="continuationSeparator" w:id="0">
    <w:p w14:paraId="1101999D" w14:textId="77777777" w:rsidR="0090305B" w:rsidRDefault="0090305B" w:rsidP="00F0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3A72" w14:textId="30C105DB" w:rsidR="00316DBD" w:rsidRPr="006B107A" w:rsidRDefault="00316DBD" w:rsidP="00F365F4">
    <w:pPr>
      <w:pStyle w:val="Footer"/>
      <w:pBdr>
        <w:top w:val="single" w:sz="8" w:space="1" w:color="000000"/>
      </w:pBdr>
      <w:tabs>
        <w:tab w:val="clear" w:pos="4513"/>
        <w:tab w:val="clear" w:pos="9026"/>
        <w:tab w:val="center" w:pos="4820"/>
        <w:tab w:val="right" w:pos="9639"/>
      </w:tabs>
      <w:rPr>
        <w:rFonts w:cs="Estrangelo Edessa"/>
        <w:sz w:val="16"/>
        <w:szCs w:val="16"/>
      </w:rPr>
    </w:pPr>
    <w:r>
      <w:rPr>
        <w:rFonts w:cs="Estrangelo Edessa"/>
        <w:sz w:val="16"/>
        <w:szCs w:val="16"/>
      </w:rPr>
      <w:t>CO369 Reflective Practice: External Contexts</w:t>
    </w:r>
    <w:r w:rsidRPr="006B107A">
      <w:rPr>
        <w:rFonts w:cs="Estrangelo Edessa"/>
        <w:sz w:val="16"/>
        <w:szCs w:val="16"/>
      </w:rPr>
      <w:tab/>
    </w:r>
    <w:r w:rsidRPr="00470517">
      <w:rPr>
        <w:rFonts w:ascii="Calibri" w:hAnsi="Calibri" w:cs="Segoe UI"/>
        <w:sz w:val="16"/>
        <w:szCs w:val="16"/>
      </w:rPr>
      <w:t xml:space="preserve">Page </w:t>
    </w:r>
    <w:r w:rsidRPr="00470517">
      <w:rPr>
        <w:rFonts w:ascii="Calibri" w:hAnsi="Calibri" w:cs="Segoe UI"/>
        <w:sz w:val="16"/>
        <w:szCs w:val="16"/>
      </w:rPr>
      <w:fldChar w:fldCharType="begin"/>
    </w:r>
    <w:r w:rsidRPr="00470517">
      <w:rPr>
        <w:rFonts w:ascii="Calibri" w:hAnsi="Calibri" w:cs="Segoe UI"/>
        <w:sz w:val="16"/>
        <w:szCs w:val="16"/>
      </w:rPr>
      <w:instrText xml:space="preserve"> PAGE </w:instrText>
    </w:r>
    <w:r w:rsidRPr="00470517">
      <w:rPr>
        <w:rFonts w:ascii="Calibri" w:hAnsi="Calibri" w:cs="Segoe UI"/>
        <w:sz w:val="16"/>
        <w:szCs w:val="16"/>
      </w:rPr>
      <w:fldChar w:fldCharType="separate"/>
    </w:r>
    <w:r w:rsidR="00413AA6">
      <w:rPr>
        <w:rFonts w:ascii="Calibri" w:hAnsi="Calibri" w:cs="Segoe UI"/>
        <w:noProof/>
        <w:sz w:val="16"/>
        <w:szCs w:val="16"/>
      </w:rPr>
      <w:t>4</w:t>
    </w:r>
    <w:r w:rsidRPr="00470517">
      <w:rPr>
        <w:rFonts w:ascii="Calibri" w:hAnsi="Calibri" w:cs="Segoe UI"/>
        <w:sz w:val="16"/>
        <w:szCs w:val="16"/>
      </w:rPr>
      <w:fldChar w:fldCharType="end"/>
    </w:r>
    <w:r w:rsidRPr="00470517">
      <w:rPr>
        <w:rFonts w:ascii="Calibri" w:hAnsi="Calibri" w:cs="Segoe UI"/>
        <w:sz w:val="16"/>
        <w:szCs w:val="16"/>
      </w:rPr>
      <w:t xml:space="preserve"> of </w:t>
    </w:r>
    <w:r w:rsidRPr="00470517">
      <w:rPr>
        <w:rFonts w:ascii="Calibri" w:hAnsi="Calibri" w:cs="Segoe UI"/>
        <w:sz w:val="16"/>
        <w:szCs w:val="16"/>
      </w:rPr>
      <w:fldChar w:fldCharType="begin"/>
    </w:r>
    <w:r w:rsidRPr="00470517">
      <w:rPr>
        <w:rFonts w:ascii="Calibri" w:hAnsi="Calibri" w:cs="Segoe UI"/>
        <w:sz w:val="16"/>
        <w:szCs w:val="16"/>
      </w:rPr>
      <w:instrText xml:space="preserve"> NUMPAGES </w:instrText>
    </w:r>
    <w:r w:rsidRPr="00470517">
      <w:rPr>
        <w:rFonts w:ascii="Calibri" w:hAnsi="Calibri" w:cs="Segoe UI"/>
        <w:sz w:val="16"/>
        <w:szCs w:val="16"/>
      </w:rPr>
      <w:fldChar w:fldCharType="separate"/>
    </w:r>
    <w:r w:rsidR="00413AA6">
      <w:rPr>
        <w:rFonts w:ascii="Calibri" w:hAnsi="Calibri" w:cs="Segoe UI"/>
        <w:noProof/>
        <w:sz w:val="16"/>
        <w:szCs w:val="16"/>
      </w:rPr>
      <w:t>4</w:t>
    </w:r>
    <w:r w:rsidRPr="00470517">
      <w:rPr>
        <w:rFonts w:ascii="Calibri" w:hAnsi="Calibri" w:cs="Segoe UI"/>
        <w:sz w:val="16"/>
        <w:szCs w:val="16"/>
      </w:rPr>
      <w:fldChar w:fldCharType="end"/>
    </w:r>
    <w:r w:rsidRPr="006B107A">
      <w:rPr>
        <w:rFonts w:cs="Estrangelo Edessa"/>
        <w:sz w:val="16"/>
        <w:szCs w:val="16"/>
      </w:rPr>
      <w:tab/>
      <w:t xml:space="preserve">Author: </w:t>
    </w:r>
    <w:r>
      <w:rPr>
        <w:rFonts w:cs="Estrangelo Edessa"/>
        <w:sz w:val="16"/>
        <w:szCs w:val="16"/>
      </w:rPr>
      <w:t>School of Social Sciences</w:t>
    </w:r>
  </w:p>
  <w:p w14:paraId="6FBBF1F7" w14:textId="77E7AF02" w:rsidR="00316DBD" w:rsidRPr="006B107A" w:rsidRDefault="00316DBD" w:rsidP="00F365F4">
    <w:pPr>
      <w:pStyle w:val="Footer"/>
      <w:tabs>
        <w:tab w:val="clear" w:pos="4513"/>
        <w:tab w:val="clear" w:pos="9026"/>
        <w:tab w:val="center" w:pos="4820"/>
        <w:tab w:val="right" w:pos="9639"/>
        <w:tab w:val="right" w:pos="15989"/>
      </w:tabs>
      <w:rPr>
        <w:rFonts w:cs="Estrangelo Edessa"/>
        <w:sz w:val="16"/>
        <w:szCs w:val="16"/>
      </w:rPr>
    </w:pPr>
    <w:r w:rsidRPr="006B107A">
      <w:rPr>
        <w:rFonts w:cs="Estrangelo Edessa"/>
        <w:sz w:val="16"/>
        <w:szCs w:val="16"/>
      </w:rPr>
      <w:t>CRICOS Provider Name: Christian Heritage College</w:t>
    </w:r>
    <w:r w:rsidRPr="006B107A">
      <w:rPr>
        <w:rFonts w:cs="Estrangelo Edessa"/>
        <w:sz w:val="16"/>
        <w:szCs w:val="16"/>
      </w:rPr>
      <w:tab/>
    </w:r>
    <w:sdt>
      <w:sdtPr>
        <w:rPr>
          <w:rFonts w:cs="Estrangelo Edessa"/>
          <w:sz w:val="16"/>
          <w:szCs w:val="16"/>
        </w:rPr>
        <w:id w:val="718176771"/>
        <w:date w:fullDate="2020-06-15T00:00:00Z">
          <w:dateFormat w:val="d MMMM yyyy"/>
          <w:lid w:val="en-AU"/>
          <w:storeMappedDataAs w:val="dateTime"/>
          <w:calendar w:val="gregorian"/>
        </w:date>
      </w:sdtPr>
      <w:sdtEndPr/>
      <w:sdtContent>
        <w:r w:rsidR="00B748C6">
          <w:rPr>
            <w:rFonts w:cs="Estrangelo Edessa"/>
            <w:sz w:val="16"/>
            <w:szCs w:val="16"/>
          </w:rPr>
          <w:t>15 June 2020</w:t>
        </w:r>
      </w:sdtContent>
    </w:sdt>
    <w:r>
      <w:rPr>
        <w:rFonts w:cs="Estrangelo Edessa"/>
        <w:sz w:val="16"/>
        <w:szCs w:val="16"/>
      </w:rPr>
      <w:t xml:space="preserve"> </w:t>
    </w:r>
    <w:r w:rsidR="00990AFB">
      <w:rPr>
        <w:rFonts w:cs="Estrangelo Edessa"/>
        <w:sz w:val="16"/>
        <w:szCs w:val="16"/>
      </w:rPr>
      <w:t>(v</w:t>
    </w:r>
    <w:r w:rsidR="00D17AFC">
      <w:rPr>
        <w:rFonts w:cs="Estrangelo Edessa"/>
        <w:sz w:val="16"/>
        <w:szCs w:val="16"/>
      </w:rPr>
      <w:t>3</w:t>
    </w:r>
    <w:r w:rsidR="00990AFB">
      <w:rPr>
        <w:rFonts w:cs="Estrangelo Edessa"/>
        <w:sz w:val="16"/>
        <w:szCs w:val="16"/>
      </w:rPr>
      <w:t>)</w:t>
    </w:r>
    <w:r w:rsidRPr="006B107A">
      <w:rPr>
        <w:rFonts w:cs="Estrangelo Edessa"/>
        <w:sz w:val="16"/>
        <w:szCs w:val="16"/>
      </w:rPr>
      <w:tab/>
      <w:t>Authorised: Academic Board</w:t>
    </w:r>
  </w:p>
  <w:p w14:paraId="183E86AC" w14:textId="77777777" w:rsidR="00316DBD" w:rsidRDefault="00316DBD" w:rsidP="00F365F4">
    <w:pPr>
      <w:pStyle w:val="Footer"/>
      <w:tabs>
        <w:tab w:val="clear" w:pos="4513"/>
        <w:tab w:val="clear" w:pos="9026"/>
        <w:tab w:val="center" w:pos="4820"/>
        <w:tab w:val="right" w:pos="9639"/>
        <w:tab w:val="right" w:pos="15989"/>
      </w:tabs>
      <w:jc w:val="both"/>
      <w:rPr>
        <w:rFonts w:cs="Estrangelo Edessa"/>
        <w:sz w:val="16"/>
        <w:szCs w:val="16"/>
      </w:rPr>
    </w:pPr>
    <w:r w:rsidRPr="006B107A">
      <w:rPr>
        <w:rFonts w:cs="Estrangelo Edessa"/>
        <w:sz w:val="16"/>
        <w:szCs w:val="16"/>
      </w:rPr>
      <w:t>CRICOS Provider Number: 01016F</w:t>
    </w:r>
    <w:r w:rsidRPr="006B107A">
      <w:rPr>
        <w:rFonts w:cs="Estrangelo Edessa"/>
        <w:sz w:val="16"/>
        <w:szCs w:val="16"/>
      </w:rPr>
      <w:tab/>
    </w:r>
    <w:hyperlink r:id="rId1" w:history="1">
      <w:r w:rsidRPr="006B107A">
        <w:rPr>
          <w:rStyle w:val="Hyperlink"/>
          <w:rFonts w:cs="Estrangelo Edessa"/>
          <w:sz w:val="16"/>
          <w:szCs w:val="16"/>
        </w:rPr>
        <w:t>www.chc.edu.au</w:t>
      </w:r>
    </w:hyperlink>
    <w:r w:rsidRPr="006B107A">
      <w:rPr>
        <w:rFonts w:cs="Estrangelo Edessa"/>
        <w:sz w:val="16"/>
        <w:szCs w:val="16"/>
      </w:rPr>
      <w:tab/>
    </w:r>
    <w:sdt>
      <w:sdtPr>
        <w:rPr>
          <w:rFonts w:cs="Estrangelo Edessa"/>
          <w:sz w:val="16"/>
          <w:szCs w:val="16"/>
        </w:rPr>
        <w:id w:val="103928561"/>
      </w:sdtPr>
      <w:sdtEndPr/>
      <w:sdtContent>
        <w:r w:rsidRPr="008B482D">
          <w:rPr>
            <w:rFonts w:cs="Estrangelo Edessa"/>
            <w:sz w:val="16"/>
            <w:szCs w:val="16"/>
          </w:rPr>
          <w:t>P:\TEQSA\School of Social Sciences</w:t>
        </w:r>
      </w:sdtContent>
    </w:sdt>
  </w:p>
  <w:p w14:paraId="31C1245D" w14:textId="77777777" w:rsidR="00316DBD" w:rsidRPr="005840DB" w:rsidRDefault="00316DBD" w:rsidP="00F365F4">
    <w:pPr>
      <w:pStyle w:val="Footer"/>
      <w:tabs>
        <w:tab w:val="right" w:pos="15989"/>
      </w:tabs>
      <w:jc w:val="center"/>
      <w:rPr>
        <w:i/>
        <w:sz w:val="16"/>
        <w:szCs w:val="16"/>
      </w:rPr>
    </w:pPr>
    <w:r>
      <w:rPr>
        <w:rFonts w:cs="Estrangelo Edessa"/>
        <w:i/>
        <w:sz w:val="16"/>
        <w:szCs w:val="16"/>
      </w:rPr>
      <w:t>This is not a version-controlled document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45773" w14:textId="77777777" w:rsidR="0090305B" w:rsidRDefault="0090305B" w:rsidP="00F0213B">
      <w:pPr>
        <w:spacing w:after="0" w:line="240" w:lineRule="auto"/>
      </w:pPr>
      <w:r>
        <w:separator/>
      </w:r>
    </w:p>
  </w:footnote>
  <w:footnote w:type="continuationSeparator" w:id="0">
    <w:p w14:paraId="7B5F9670" w14:textId="77777777" w:rsidR="0090305B" w:rsidRDefault="0090305B" w:rsidP="00F02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C2B71"/>
    <w:multiLevelType w:val="hybridMultilevel"/>
    <w:tmpl w:val="8002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67088"/>
    <w:multiLevelType w:val="hybridMultilevel"/>
    <w:tmpl w:val="49BE7018"/>
    <w:lvl w:ilvl="0" w:tplc="E4F64868">
      <w:start w:val="1"/>
      <w:numFmt w:val="decimal"/>
      <w:lvlText w:val="%1."/>
      <w:lvlJc w:val="left"/>
      <w:pPr>
        <w:ind w:left="360" w:hanging="360"/>
      </w:pPr>
      <w:rPr>
        <w:rFonts w:eastAsia="Calibri"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327523C"/>
    <w:multiLevelType w:val="hybridMultilevel"/>
    <w:tmpl w:val="71B24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1A2721"/>
    <w:multiLevelType w:val="hybridMultilevel"/>
    <w:tmpl w:val="DD92D536"/>
    <w:lvl w:ilvl="0" w:tplc="0C09001B">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C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0104D6"/>
    <w:multiLevelType w:val="hybridMultilevel"/>
    <w:tmpl w:val="17F43C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81B65"/>
    <w:multiLevelType w:val="hybridMultilevel"/>
    <w:tmpl w:val="5AEA22EC"/>
    <w:lvl w:ilvl="0" w:tplc="5AC0C9E6">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B949C7"/>
    <w:multiLevelType w:val="hybridMultilevel"/>
    <w:tmpl w:val="445A8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2663C2"/>
    <w:multiLevelType w:val="hybridMultilevel"/>
    <w:tmpl w:val="7B68A304"/>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0987B5B"/>
    <w:multiLevelType w:val="hybridMultilevel"/>
    <w:tmpl w:val="5CE4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87E33"/>
    <w:multiLevelType w:val="hybridMultilevel"/>
    <w:tmpl w:val="9A88D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247DCA"/>
    <w:multiLevelType w:val="hybridMultilevel"/>
    <w:tmpl w:val="1BAE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BFD6855"/>
    <w:multiLevelType w:val="hybridMultilevel"/>
    <w:tmpl w:val="88CA2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6"/>
  </w:num>
  <w:num w:numId="5">
    <w:abstractNumId w:val="8"/>
  </w:num>
  <w:num w:numId="6">
    <w:abstractNumId w:val="0"/>
  </w:num>
  <w:num w:numId="7">
    <w:abstractNumId w:val="5"/>
  </w:num>
  <w:num w:numId="8">
    <w:abstractNumId w:val="9"/>
  </w:num>
  <w:num w:numId="9">
    <w:abstractNumId w:val="4"/>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3B"/>
    <w:rsid w:val="00022A7A"/>
    <w:rsid w:val="00024094"/>
    <w:rsid w:val="0005789B"/>
    <w:rsid w:val="00072E36"/>
    <w:rsid w:val="00076DE0"/>
    <w:rsid w:val="000A1832"/>
    <w:rsid w:val="000B1F3F"/>
    <w:rsid w:val="000E0921"/>
    <w:rsid w:val="000E0C82"/>
    <w:rsid w:val="000E43CB"/>
    <w:rsid w:val="000F12C7"/>
    <w:rsid w:val="000F2906"/>
    <w:rsid w:val="0011270B"/>
    <w:rsid w:val="00115A71"/>
    <w:rsid w:val="00126D94"/>
    <w:rsid w:val="001313EA"/>
    <w:rsid w:val="001334F3"/>
    <w:rsid w:val="00140399"/>
    <w:rsid w:val="0017391F"/>
    <w:rsid w:val="00182A4B"/>
    <w:rsid w:val="001D6C45"/>
    <w:rsid w:val="001F5244"/>
    <w:rsid w:val="002074C7"/>
    <w:rsid w:val="002134EC"/>
    <w:rsid w:val="00252ECD"/>
    <w:rsid w:val="002577AC"/>
    <w:rsid w:val="0026742B"/>
    <w:rsid w:val="00267B41"/>
    <w:rsid w:val="00274B58"/>
    <w:rsid w:val="002849EE"/>
    <w:rsid w:val="00291933"/>
    <w:rsid w:val="00291A31"/>
    <w:rsid w:val="002948BD"/>
    <w:rsid w:val="002951B4"/>
    <w:rsid w:val="002A3460"/>
    <w:rsid w:val="002B2C2E"/>
    <w:rsid w:val="002C3696"/>
    <w:rsid w:val="002C5D2E"/>
    <w:rsid w:val="002D36E8"/>
    <w:rsid w:val="002F3D22"/>
    <w:rsid w:val="002F6D22"/>
    <w:rsid w:val="00312F17"/>
    <w:rsid w:val="00316DBD"/>
    <w:rsid w:val="0034270D"/>
    <w:rsid w:val="00354BBA"/>
    <w:rsid w:val="00371102"/>
    <w:rsid w:val="00371559"/>
    <w:rsid w:val="0038222C"/>
    <w:rsid w:val="003A0666"/>
    <w:rsid w:val="003D426C"/>
    <w:rsid w:val="003F0401"/>
    <w:rsid w:val="003F5D11"/>
    <w:rsid w:val="00402007"/>
    <w:rsid w:val="00406F89"/>
    <w:rsid w:val="004126A8"/>
    <w:rsid w:val="00413AA6"/>
    <w:rsid w:val="0042425C"/>
    <w:rsid w:val="00436AB5"/>
    <w:rsid w:val="00440DE9"/>
    <w:rsid w:val="004714E2"/>
    <w:rsid w:val="00482FF8"/>
    <w:rsid w:val="0048787D"/>
    <w:rsid w:val="00491B27"/>
    <w:rsid w:val="004C2348"/>
    <w:rsid w:val="004D1E4F"/>
    <w:rsid w:val="004D301F"/>
    <w:rsid w:val="004F18F6"/>
    <w:rsid w:val="004F2160"/>
    <w:rsid w:val="004F4588"/>
    <w:rsid w:val="00511DF2"/>
    <w:rsid w:val="00546345"/>
    <w:rsid w:val="00577F6D"/>
    <w:rsid w:val="00580559"/>
    <w:rsid w:val="00594E85"/>
    <w:rsid w:val="00596101"/>
    <w:rsid w:val="005B32DD"/>
    <w:rsid w:val="005E2D84"/>
    <w:rsid w:val="00610560"/>
    <w:rsid w:val="00623EAB"/>
    <w:rsid w:val="00627F0D"/>
    <w:rsid w:val="0066100B"/>
    <w:rsid w:val="0068217C"/>
    <w:rsid w:val="006865AF"/>
    <w:rsid w:val="006969AA"/>
    <w:rsid w:val="006B49CE"/>
    <w:rsid w:val="006B5862"/>
    <w:rsid w:val="006F04E5"/>
    <w:rsid w:val="00710EF0"/>
    <w:rsid w:val="0071632A"/>
    <w:rsid w:val="00722553"/>
    <w:rsid w:val="007500F5"/>
    <w:rsid w:val="007532E6"/>
    <w:rsid w:val="007746C6"/>
    <w:rsid w:val="00777AC0"/>
    <w:rsid w:val="007923CE"/>
    <w:rsid w:val="00797D86"/>
    <w:rsid w:val="007A38DF"/>
    <w:rsid w:val="007B25AF"/>
    <w:rsid w:val="007B65CA"/>
    <w:rsid w:val="007B7C1B"/>
    <w:rsid w:val="007E3449"/>
    <w:rsid w:val="007F043B"/>
    <w:rsid w:val="00863052"/>
    <w:rsid w:val="00874E56"/>
    <w:rsid w:val="00884941"/>
    <w:rsid w:val="00891913"/>
    <w:rsid w:val="008D7B3F"/>
    <w:rsid w:val="008F0FB3"/>
    <w:rsid w:val="00901D9B"/>
    <w:rsid w:val="0090305B"/>
    <w:rsid w:val="009036ED"/>
    <w:rsid w:val="00916C19"/>
    <w:rsid w:val="00922906"/>
    <w:rsid w:val="00927B56"/>
    <w:rsid w:val="00937EA4"/>
    <w:rsid w:val="00937F05"/>
    <w:rsid w:val="00954D9A"/>
    <w:rsid w:val="009633C5"/>
    <w:rsid w:val="00976A89"/>
    <w:rsid w:val="00976F0E"/>
    <w:rsid w:val="009876EC"/>
    <w:rsid w:val="00990AFB"/>
    <w:rsid w:val="00995019"/>
    <w:rsid w:val="009A3EAD"/>
    <w:rsid w:val="009A4A51"/>
    <w:rsid w:val="009D2E9C"/>
    <w:rsid w:val="009E3FA0"/>
    <w:rsid w:val="00A06C7B"/>
    <w:rsid w:val="00A432FB"/>
    <w:rsid w:val="00A559BF"/>
    <w:rsid w:val="00A726D8"/>
    <w:rsid w:val="00A8581B"/>
    <w:rsid w:val="00A902A5"/>
    <w:rsid w:val="00A929BF"/>
    <w:rsid w:val="00A94790"/>
    <w:rsid w:val="00AD4672"/>
    <w:rsid w:val="00AD71C4"/>
    <w:rsid w:val="00AF3EBE"/>
    <w:rsid w:val="00AF43E0"/>
    <w:rsid w:val="00AF5402"/>
    <w:rsid w:val="00B026AE"/>
    <w:rsid w:val="00B72839"/>
    <w:rsid w:val="00B748C6"/>
    <w:rsid w:val="00B74BBC"/>
    <w:rsid w:val="00BA15A3"/>
    <w:rsid w:val="00BB53D5"/>
    <w:rsid w:val="00BD59A1"/>
    <w:rsid w:val="00BD7EEB"/>
    <w:rsid w:val="00BF58D0"/>
    <w:rsid w:val="00C06386"/>
    <w:rsid w:val="00C1599E"/>
    <w:rsid w:val="00C976A4"/>
    <w:rsid w:val="00CA16E3"/>
    <w:rsid w:val="00CB34EE"/>
    <w:rsid w:val="00CB7DDF"/>
    <w:rsid w:val="00CD786C"/>
    <w:rsid w:val="00CF585E"/>
    <w:rsid w:val="00CF7EF1"/>
    <w:rsid w:val="00D17AFC"/>
    <w:rsid w:val="00D202D7"/>
    <w:rsid w:val="00D23B04"/>
    <w:rsid w:val="00D27610"/>
    <w:rsid w:val="00D338EE"/>
    <w:rsid w:val="00D35BCF"/>
    <w:rsid w:val="00D47E88"/>
    <w:rsid w:val="00D969C1"/>
    <w:rsid w:val="00DD422E"/>
    <w:rsid w:val="00DF33BD"/>
    <w:rsid w:val="00E22847"/>
    <w:rsid w:val="00E321A6"/>
    <w:rsid w:val="00E40A67"/>
    <w:rsid w:val="00E73A65"/>
    <w:rsid w:val="00E82FE1"/>
    <w:rsid w:val="00EA417F"/>
    <w:rsid w:val="00EA79C6"/>
    <w:rsid w:val="00EB2426"/>
    <w:rsid w:val="00ED1A81"/>
    <w:rsid w:val="00ED38AD"/>
    <w:rsid w:val="00EF0F48"/>
    <w:rsid w:val="00F0213B"/>
    <w:rsid w:val="00F0569B"/>
    <w:rsid w:val="00F065F4"/>
    <w:rsid w:val="00F1154F"/>
    <w:rsid w:val="00F365F4"/>
    <w:rsid w:val="00FD1267"/>
    <w:rsid w:val="00FD65AD"/>
    <w:rsid w:val="00FD72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186D2"/>
  <w15:docId w15:val="{07B69CE0-4D85-4759-9521-0A5601FC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213B"/>
    <w:rPr>
      <w:b/>
      <w:bCs/>
    </w:rPr>
  </w:style>
  <w:style w:type="paragraph" w:customStyle="1" w:styleId="UnitText">
    <w:name w:val="Unit Text"/>
    <w:basedOn w:val="Normal"/>
    <w:uiPriority w:val="99"/>
    <w:rsid w:val="00F0213B"/>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F0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3B"/>
  </w:style>
  <w:style w:type="paragraph" w:styleId="Footer">
    <w:name w:val="footer"/>
    <w:basedOn w:val="Normal"/>
    <w:link w:val="FooterChar"/>
    <w:unhideWhenUsed/>
    <w:rsid w:val="00F0213B"/>
    <w:pPr>
      <w:tabs>
        <w:tab w:val="center" w:pos="4513"/>
        <w:tab w:val="right" w:pos="9026"/>
      </w:tabs>
      <w:spacing w:after="0" w:line="240" w:lineRule="auto"/>
    </w:pPr>
  </w:style>
  <w:style w:type="character" w:customStyle="1" w:styleId="FooterChar">
    <w:name w:val="Footer Char"/>
    <w:basedOn w:val="DefaultParagraphFont"/>
    <w:link w:val="Footer"/>
    <w:rsid w:val="00F0213B"/>
  </w:style>
  <w:style w:type="paragraph" w:styleId="BalloonText">
    <w:name w:val="Balloon Text"/>
    <w:basedOn w:val="Normal"/>
    <w:link w:val="BalloonTextChar"/>
    <w:uiPriority w:val="99"/>
    <w:semiHidden/>
    <w:unhideWhenUsed/>
    <w:rsid w:val="0089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13"/>
    <w:rPr>
      <w:rFonts w:ascii="Tahoma" w:hAnsi="Tahoma" w:cs="Tahoma"/>
      <w:sz w:val="16"/>
      <w:szCs w:val="16"/>
    </w:rPr>
  </w:style>
  <w:style w:type="paragraph" w:styleId="Subtitle">
    <w:name w:val="Subtitle"/>
    <w:basedOn w:val="Normal"/>
    <w:link w:val="SubtitleChar"/>
    <w:qFormat/>
    <w:rsid w:val="00891913"/>
    <w:pPr>
      <w:spacing w:after="0" w:line="240" w:lineRule="auto"/>
      <w:jc w:val="center"/>
    </w:pPr>
    <w:rPr>
      <w:rFonts w:ascii="Times New Roman" w:eastAsia="Times New Roman" w:hAnsi="Times New Roman" w:cs="Times New Roman"/>
      <w:b/>
      <w:bCs/>
      <w:i/>
      <w:iCs/>
      <w:color w:val="000000"/>
      <w:sz w:val="40"/>
      <w:szCs w:val="24"/>
    </w:rPr>
  </w:style>
  <w:style w:type="character" w:customStyle="1" w:styleId="SubtitleChar">
    <w:name w:val="Subtitle Char"/>
    <w:basedOn w:val="DefaultParagraphFont"/>
    <w:link w:val="Subtitle"/>
    <w:rsid w:val="00891913"/>
    <w:rPr>
      <w:rFonts w:ascii="Times New Roman" w:eastAsia="Times New Roman" w:hAnsi="Times New Roman" w:cs="Times New Roman"/>
      <w:b/>
      <w:bCs/>
      <w:i/>
      <w:iCs/>
      <w:color w:val="000000"/>
      <w:sz w:val="40"/>
      <w:szCs w:val="24"/>
    </w:rPr>
  </w:style>
  <w:style w:type="character" w:styleId="HTMLCite">
    <w:name w:val="HTML Cite"/>
    <w:basedOn w:val="DefaultParagraphFont"/>
    <w:uiPriority w:val="99"/>
    <w:semiHidden/>
    <w:unhideWhenUsed/>
    <w:rsid w:val="00891913"/>
    <w:rPr>
      <w:i/>
      <w:iCs/>
    </w:rPr>
  </w:style>
  <w:style w:type="paragraph" w:styleId="ListParagraph">
    <w:name w:val="List Paragraph"/>
    <w:basedOn w:val="Normal"/>
    <w:uiPriority w:val="34"/>
    <w:qFormat/>
    <w:rsid w:val="0089191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1D6C45"/>
    <w:rPr>
      <w:color w:val="0563C1" w:themeColor="hyperlink"/>
      <w:u w:val="single"/>
    </w:rPr>
  </w:style>
  <w:style w:type="paragraph" w:customStyle="1" w:styleId="Responses-Singleline">
    <w:name w:val="Responses - Single line"/>
    <w:basedOn w:val="Normal"/>
    <w:qFormat/>
    <w:rsid w:val="00901D9B"/>
    <w:pPr>
      <w:tabs>
        <w:tab w:val="left" w:pos="284"/>
      </w:tabs>
      <w:spacing w:before="60" w:after="60" w:line="240" w:lineRule="auto"/>
      <w:outlineLvl w:val="0"/>
    </w:pPr>
    <w:rPr>
      <w:rFonts w:ascii="Arial Narrow" w:eastAsia="Times" w:hAnsi="Arial Narrow" w:cs="Arial"/>
      <w:color w:val="243842"/>
      <w:szCs w:val="20"/>
      <w:lang w:eastAsia="en-AU"/>
    </w:rPr>
  </w:style>
  <w:style w:type="paragraph" w:customStyle="1" w:styleId="UnitBibliography">
    <w:name w:val="Unit Bibliography"/>
    <w:basedOn w:val="UnitText"/>
    <w:rsid w:val="0017391F"/>
    <w:pPr>
      <w:ind w:left="567" w:hanging="567"/>
    </w:pPr>
  </w:style>
  <w:style w:type="paragraph" w:styleId="FootnoteText">
    <w:name w:val="footnote text"/>
    <w:basedOn w:val="Normal"/>
    <w:link w:val="FootnoteTextChar"/>
    <w:uiPriority w:val="99"/>
    <w:unhideWhenUsed/>
    <w:rsid w:val="00316DBD"/>
    <w:pPr>
      <w:spacing w:after="0" w:line="240" w:lineRule="auto"/>
    </w:pPr>
    <w:rPr>
      <w:sz w:val="24"/>
      <w:szCs w:val="24"/>
    </w:rPr>
  </w:style>
  <w:style w:type="character" w:customStyle="1" w:styleId="FootnoteTextChar">
    <w:name w:val="Footnote Text Char"/>
    <w:basedOn w:val="DefaultParagraphFont"/>
    <w:link w:val="FootnoteText"/>
    <w:uiPriority w:val="99"/>
    <w:rsid w:val="00316DBD"/>
    <w:rPr>
      <w:sz w:val="24"/>
      <w:szCs w:val="24"/>
    </w:rPr>
  </w:style>
  <w:style w:type="character" w:styleId="FootnoteReference">
    <w:name w:val="footnote reference"/>
    <w:basedOn w:val="DefaultParagraphFont"/>
    <w:uiPriority w:val="99"/>
    <w:unhideWhenUsed/>
    <w:rsid w:val="00316DBD"/>
    <w:rPr>
      <w:vertAlign w:val="superscript"/>
    </w:rPr>
  </w:style>
  <w:style w:type="paragraph" w:styleId="Revision">
    <w:name w:val="Revision"/>
    <w:hidden/>
    <w:uiPriority w:val="99"/>
    <w:semiHidden/>
    <w:rsid w:val="00316DBD"/>
    <w:pPr>
      <w:spacing w:after="0" w:line="240" w:lineRule="auto"/>
    </w:pPr>
  </w:style>
  <w:style w:type="paragraph" w:styleId="NoSpacing">
    <w:name w:val="No Spacing"/>
    <w:link w:val="NoSpacingChar"/>
    <w:uiPriority w:val="1"/>
    <w:qFormat/>
    <w:rsid w:val="000B1F3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1F3F"/>
    <w:rPr>
      <w:rFonts w:eastAsiaTheme="minorEastAsia"/>
      <w:lang w:val="en-US"/>
    </w:rPr>
  </w:style>
  <w:style w:type="character" w:styleId="CommentReference">
    <w:name w:val="annotation reference"/>
    <w:basedOn w:val="DefaultParagraphFont"/>
    <w:uiPriority w:val="99"/>
    <w:semiHidden/>
    <w:unhideWhenUsed/>
    <w:rsid w:val="00022A7A"/>
    <w:rPr>
      <w:sz w:val="16"/>
      <w:szCs w:val="16"/>
    </w:rPr>
  </w:style>
  <w:style w:type="paragraph" w:styleId="CommentText">
    <w:name w:val="annotation text"/>
    <w:basedOn w:val="Normal"/>
    <w:link w:val="CommentTextChar"/>
    <w:uiPriority w:val="99"/>
    <w:semiHidden/>
    <w:unhideWhenUsed/>
    <w:rsid w:val="00022A7A"/>
    <w:pPr>
      <w:spacing w:line="240" w:lineRule="auto"/>
    </w:pPr>
    <w:rPr>
      <w:sz w:val="20"/>
      <w:szCs w:val="20"/>
    </w:rPr>
  </w:style>
  <w:style w:type="character" w:customStyle="1" w:styleId="CommentTextChar">
    <w:name w:val="Comment Text Char"/>
    <w:basedOn w:val="DefaultParagraphFont"/>
    <w:link w:val="CommentText"/>
    <w:uiPriority w:val="99"/>
    <w:semiHidden/>
    <w:rsid w:val="00022A7A"/>
    <w:rPr>
      <w:sz w:val="20"/>
      <w:szCs w:val="20"/>
    </w:rPr>
  </w:style>
  <w:style w:type="paragraph" w:styleId="CommentSubject">
    <w:name w:val="annotation subject"/>
    <w:basedOn w:val="CommentText"/>
    <w:next w:val="CommentText"/>
    <w:link w:val="CommentSubjectChar"/>
    <w:uiPriority w:val="99"/>
    <w:semiHidden/>
    <w:unhideWhenUsed/>
    <w:rsid w:val="00022A7A"/>
    <w:rPr>
      <w:b/>
      <w:bCs/>
    </w:rPr>
  </w:style>
  <w:style w:type="character" w:customStyle="1" w:styleId="CommentSubjectChar">
    <w:name w:val="Comment Subject Char"/>
    <w:basedOn w:val="CommentTextChar"/>
    <w:link w:val="CommentSubject"/>
    <w:uiPriority w:val="99"/>
    <w:semiHidden/>
    <w:rsid w:val="00022A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4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57F7B50942E41883D752D78950A44" ma:contentTypeVersion="8" ma:contentTypeDescription="Create a new document." ma:contentTypeScope="" ma:versionID="8501a076e0b42f6e99f035a766d1bd02">
  <xsd:schema xmlns:xsd="http://www.w3.org/2001/XMLSchema" xmlns:xs="http://www.w3.org/2001/XMLSchema" xmlns:p="http://schemas.microsoft.com/office/2006/metadata/properties" xmlns:ns2="695fb689-23dc-4cc8-a831-f6d20e9d44cd" xmlns:ns3="cd2ff579-b478-40cb-95b4-5037884f2039" targetNamespace="http://schemas.microsoft.com/office/2006/metadata/properties" ma:root="true" ma:fieldsID="b7a6005c397077911fa859b6c9062f55" ns2:_="" ns3:_="">
    <xsd:import namespace="695fb689-23dc-4cc8-a831-f6d20e9d44cd"/>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fb689-23dc-4cc8-a831-f6d20e9d4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06C20-3365-4146-921E-114FCF6E2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fb689-23dc-4cc8-a831-f6d20e9d44cd"/>
    <ds:schemaRef ds:uri="cd2ff579-b478-40cb-95b4-5037884f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17775-D223-4A17-A196-A99F1101CCB9}">
  <ds:schemaRefs>
    <ds:schemaRef ds:uri="http://schemas.microsoft.com/sharepoint/v3/contenttype/forms"/>
  </ds:schemaRefs>
</ds:datastoreItem>
</file>

<file path=customXml/itemProps3.xml><?xml version="1.0" encoding="utf-8"?>
<ds:datastoreItem xmlns:ds="http://schemas.openxmlformats.org/officeDocument/2006/customXml" ds:itemID="{C1743C82-E1D5-4986-8721-2B754E4791E6}">
  <ds:schemaRefs>
    <ds:schemaRef ds:uri="http://schemas.microsoft.com/office/infopath/2007/PartnerControls"/>
    <ds:schemaRef ds:uri="cd2ff579-b478-40cb-95b4-5037884f2039"/>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695fb689-23dc-4cc8-a831-f6d20e9d44c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dc:creator>
  <cp:lastModifiedBy>Rossana Seminario</cp:lastModifiedBy>
  <cp:revision>29</cp:revision>
  <cp:lastPrinted>2015-03-12T22:42:00Z</cp:lastPrinted>
  <dcterms:created xsi:type="dcterms:W3CDTF">2020-05-14T06:24:00Z</dcterms:created>
  <dcterms:modified xsi:type="dcterms:W3CDTF">2020-06-16T00:30:00Z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0x0101006FC57F7B50942E41883D752D78950A44</vt:lpwstr>
  </property>
</Properties>
</file>