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2E666" w14:textId="4955A656" w:rsidR="004F6BDC" w:rsidRDefault="001B33CD">
      <w:r w:rsidRPr="001B33CD">
        <w:rPr>
          <w:rFonts w:ascii="Calibri" w:eastAsia="Calibri" w:hAnsi="Calibri" w:cs="Times New Roman"/>
          <w:noProof/>
          <w:lang w:val="en-GB"/>
        </w:rPr>
        <mc:AlternateContent>
          <mc:Choice Requires="wps">
            <w:drawing>
              <wp:anchor distT="45720" distB="45720" distL="114300" distR="114300" simplePos="0" relativeHeight="251661312" behindDoc="0" locked="0" layoutInCell="1" allowOverlap="1" wp14:anchorId="75DB0156" wp14:editId="7E41361E">
                <wp:simplePos x="0" y="0"/>
                <wp:positionH relativeFrom="page">
                  <wp:posOffset>1470660</wp:posOffset>
                </wp:positionH>
                <wp:positionV relativeFrom="paragraph">
                  <wp:posOffset>2352675</wp:posOffset>
                </wp:positionV>
                <wp:extent cx="5342890" cy="3771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3771900"/>
                        </a:xfrm>
                        <a:prstGeom prst="rect">
                          <a:avLst/>
                        </a:prstGeom>
                        <a:noFill/>
                        <a:ln w="9525">
                          <a:noFill/>
                          <a:miter lim="800000"/>
                          <a:headEnd/>
                          <a:tailEnd/>
                        </a:ln>
                      </wps:spPr>
                      <wps:txbx>
                        <w:txbxContent>
                          <w:p w14:paraId="22AF70A5" w14:textId="77777777" w:rsidR="001B33CD" w:rsidRDefault="001B33CD" w:rsidP="001B33CD">
                            <w:pPr>
                              <w:rPr>
                                <w:rFonts w:ascii="Open Sans" w:hAnsi="Open Sans" w:cs="Open Sans"/>
                                <w:b/>
                                <w:bCs/>
                                <w:color w:val="002060"/>
                                <w:sz w:val="52"/>
                                <w:szCs w:val="52"/>
                              </w:rPr>
                            </w:pPr>
                            <w:r>
                              <w:rPr>
                                <w:rFonts w:ascii="Open Sans" w:hAnsi="Open Sans" w:cs="Open Sans"/>
                                <w:b/>
                                <w:bCs/>
                                <w:color w:val="002060"/>
                                <w:sz w:val="52"/>
                                <w:szCs w:val="52"/>
                              </w:rPr>
                              <w:t>UNIT OUTLINE</w:t>
                            </w:r>
                          </w:p>
                          <w:p w14:paraId="3F81346C" w14:textId="71930F33" w:rsidR="001B33CD" w:rsidRPr="00C55CD3" w:rsidRDefault="001B33CD" w:rsidP="001B33CD">
                            <w:pPr>
                              <w:rPr>
                                <w:rFonts w:ascii="Open Sans" w:hAnsi="Open Sans" w:cs="Open Sans"/>
                                <w:b/>
                                <w:bCs/>
                                <w:color w:val="002060"/>
                                <w:sz w:val="52"/>
                                <w:szCs w:val="52"/>
                              </w:rPr>
                            </w:pPr>
                            <w:r w:rsidRPr="00C55CD3">
                              <w:rPr>
                                <w:rFonts w:ascii="Open Sans" w:hAnsi="Open Sans" w:cs="Open Sans"/>
                                <w:b/>
                                <w:bCs/>
                                <w:color w:val="002060"/>
                                <w:sz w:val="52"/>
                                <w:szCs w:val="52"/>
                              </w:rPr>
                              <w:t xml:space="preserve">Unit Code: </w:t>
                            </w:r>
                            <w:r w:rsidRPr="00C55CD3">
                              <w:rPr>
                                <w:rFonts w:ascii="Open Sans" w:hAnsi="Open Sans" w:cs="Open Sans"/>
                                <w:b/>
                                <w:bCs/>
                                <w:color w:val="002060"/>
                                <w:sz w:val="52"/>
                                <w:szCs w:val="52"/>
                              </w:rPr>
                              <w:tab/>
                            </w:r>
                            <w:r>
                              <w:rPr>
                                <w:rFonts w:ascii="Open Sans" w:hAnsi="Open Sans" w:cs="Open Sans"/>
                                <w:color w:val="002060"/>
                                <w:sz w:val="52"/>
                                <w:szCs w:val="52"/>
                              </w:rPr>
                              <w:t>CO513</w:t>
                            </w:r>
                          </w:p>
                          <w:p w14:paraId="5AC4DBD7" w14:textId="5A06D11F" w:rsidR="001B33CD" w:rsidRPr="00C55CD3" w:rsidRDefault="001B33CD" w:rsidP="001B33CD">
                            <w:pPr>
                              <w:ind w:left="2880" w:hanging="2880"/>
                              <w:rPr>
                                <w:rFonts w:ascii="Open Sans" w:hAnsi="Open Sans" w:cs="Open Sans"/>
                                <w:b/>
                                <w:bCs/>
                                <w:color w:val="002060"/>
                                <w:sz w:val="52"/>
                                <w:szCs w:val="52"/>
                              </w:rPr>
                            </w:pPr>
                            <w:r w:rsidRPr="00C55CD3">
                              <w:rPr>
                                <w:rFonts w:ascii="Open Sans" w:hAnsi="Open Sans" w:cs="Open Sans"/>
                                <w:b/>
                                <w:bCs/>
                                <w:color w:val="002060"/>
                                <w:sz w:val="52"/>
                                <w:szCs w:val="52"/>
                              </w:rPr>
                              <w:t xml:space="preserve">Unit Title: </w:t>
                            </w:r>
                            <w:r w:rsidRPr="00C55CD3">
                              <w:rPr>
                                <w:rFonts w:ascii="Open Sans" w:hAnsi="Open Sans" w:cs="Open Sans"/>
                                <w:b/>
                                <w:bCs/>
                                <w:color w:val="002060"/>
                                <w:sz w:val="52"/>
                                <w:szCs w:val="52"/>
                              </w:rPr>
                              <w:tab/>
                            </w:r>
                            <w:r w:rsidRPr="001B33CD">
                              <w:rPr>
                                <w:rFonts w:ascii="Open Sans" w:hAnsi="Open Sans" w:cs="Open Sans"/>
                                <w:color w:val="002060"/>
                                <w:sz w:val="52"/>
                                <w:szCs w:val="52"/>
                              </w:rPr>
                              <w:t>Towards an Understanding of Mental Health</w:t>
                            </w:r>
                          </w:p>
                          <w:p w14:paraId="4D32A152" w14:textId="77777777" w:rsidR="001B33CD" w:rsidRPr="00C55CD3" w:rsidRDefault="001B33CD" w:rsidP="001B33CD">
                            <w:pPr>
                              <w:rPr>
                                <w:rFonts w:ascii="Open Sans" w:hAnsi="Open Sans" w:cs="Open Sans"/>
                                <w:b/>
                                <w:bCs/>
                                <w:color w:val="002060"/>
                                <w:sz w:val="52"/>
                                <w:szCs w:val="52"/>
                              </w:rPr>
                            </w:pPr>
                            <w:r w:rsidRPr="00C55CD3">
                              <w:rPr>
                                <w:rFonts w:ascii="Open Sans" w:hAnsi="Open Sans" w:cs="Open Sans"/>
                                <w:b/>
                                <w:bCs/>
                                <w:color w:val="002060"/>
                                <w:sz w:val="52"/>
                                <w:szCs w:val="52"/>
                              </w:rPr>
                              <w:t xml:space="preserve">Semester: </w:t>
                            </w:r>
                            <w:r w:rsidRPr="00C55CD3">
                              <w:rPr>
                                <w:rFonts w:ascii="Open Sans" w:hAnsi="Open Sans" w:cs="Open Sans"/>
                                <w:b/>
                                <w:bCs/>
                                <w:color w:val="002060"/>
                                <w:sz w:val="52"/>
                                <w:szCs w:val="52"/>
                              </w:rPr>
                              <w:tab/>
                            </w:r>
                            <w:r>
                              <w:rPr>
                                <w:rFonts w:ascii="Open Sans" w:hAnsi="Open Sans" w:cs="Open Sans"/>
                                <w:color w:val="002060"/>
                                <w:sz w:val="52"/>
                                <w:szCs w:val="52"/>
                              </w:rPr>
                              <w:t>2</w:t>
                            </w:r>
                          </w:p>
                          <w:p w14:paraId="2A6394F1" w14:textId="77777777" w:rsidR="001B33CD" w:rsidRPr="00C55CD3" w:rsidRDefault="001B33CD" w:rsidP="001B33CD">
                            <w:pPr>
                              <w:rPr>
                                <w:rFonts w:ascii="Open Sans" w:hAnsi="Open Sans" w:cs="Open Sans"/>
                                <w:b/>
                                <w:bCs/>
                                <w:color w:val="002060"/>
                                <w:sz w:val="52"/>
                                <w:szCs w:val="52"/>
                              </w:rPr>
                            </w:pPr>
                            <w:r w:rsidRPr="00C55CD3">
                              <w:rPr>
                                <w:rFonts w:ascii="Open Sans" w:hAnsi="Open Sans" w:cs="Open Sans"/>
                                <w:b/>
                                <w:bCs/>
                                <w:color w:val="002060"/>
                                <w:sz w:val="52"/>
                                <w:szCs w:val="52"/>
                              </w:rPr>
                              <w:t xml:space="preserve">Year: </w:t>
                            </w:r>
                            <w:r w:rsidRPr="00C55CD3">
                              <w:rPr>
                                <w:rFonts w:ascii="Open Sans" w:hAnsi="Open Sans" w:cs="Open Sans"/>
                                <w:b/>
                                <w:bCs/>
                                <w:color w:val="002060"/>
                                <w:sz w:val="52"/>
                                <w:szCs w:val="52"/>
                              </w:rPr>
                              <w:tab/>
                            </w:r>
                            <w:r w:rsidRPr="00C55CD3">
                              <w:rPr>
                                <w:rFonts w:ascii="Open Sans" w:hAnsi="Open Sans" w:cs="Open Sans"/>
                                <w:b/>
                                <w:bCs/>
                                <w:color w:val="002060"/>
                                <w:sz w:val="52"/>
                                <w:szCs w:val="52"/>
                              </w:rPr>
                              <w:tab/>
                            </w:r>
                            <w:r w:rsidRPr="00C55CD3">
                              <w:rPr>
                                <w:rFonts w:ascii="Open Sans" w:hAnsi="Open Sans" w:cs="Open Sans"/>
                                <w:color w:val="002060"/>
                                <w:sz w:val="52"/>
                                <w:szCs w:val="52"/>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DB0156" id="_x0000_t202" coordsize="21600,21600" o:spt="202" path="m,l,21600r21600,l21600,xe">
                <v:stroke joinstyle="miter"/>
                <v:path gradientshapeok="t" o:connecttype="rect"/>
              </v:shapetype>
              <v:shape id="Text Box 2" o:spid="_x0000_s1026" type="#_x0000_t202" style="position:absolute;margin-left:115.8pt;margin-top:185.25pt;width:420.7pt;height:29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7bbEAIAAPwDAAAOAAAAZHJzL2Uyb0RvYy54bWysU9tuGyEQfa/Uf0C813uxXdsrr6M0aapK&#10;6UVK+gGYZb2owFDA3nW/vgNru1byVpUHBAxzmHPmsL4ZtCIH4bwEU9NiklMiDIdGml1Nfzw/vFtS&#10;4gMzDVNgRE2PwtObzds3695WooQOVCMcQRDjq97WtAvBVlnmeSc08xOwwmCwBadZwK3bZY1jPaJr&#10;lZV5/j7rwTXWARfe4+n9GKSbhN+2godvbetFIKqmWFtIs0vzNs7ZZs2qnWO2k/xUBvuHKjSTBh+9&#10;QN2zwMjeyVdQWnIHHtow4aAzaFvJReKAbIr8BZunjlmRuKA43l5k8v8Pln89fHdENjUtiwUlhmls&#10;0rMYAvkAAymjPr31FV57sngxDHiMfU5cvX0E/tMTA3cdMztx6xz0nWAN1lfEzOwqdcTxEWTbf4EG&#10;n2H7AAloaJ2O4qEcBNGxT8dLb2IpHA/n01m5XGGIY2y6WBSrPHUvY9U53TofPgnQJC5q6rD5CZ4d&#10;Hn2I5bDqfCW+ZuBBKpUMoAzpa7qal/OUcBXRMqA/ldQ1XeZxjI6JLD+aJiUHJtW4xgeUOdGOTEfO&#10;YdgOSeHpWc0tNEfUwcFoR/w+uOjA/aakRyvW1P/aMycoUZ8NarkqZrPo3bSZzRclbtx1ZHsdYYYj&#10;VE0DJePyLiS/j5RvUfNWJjVic8ZKTiWjxZJIp+8QPXy9T7f+ftrNHwAAAP//AwBQSwMEFAAGAAgA&#10;AAAhAI9x5uvgAAAADAEAAA8AAABkcnMvZG93bnJldi54bWxMj8tOwzAQRfdI/IM1SOyo3aZJacik&#10;qorYgigPiZ0bT5OIeBzFbhP+HncFy9Ec3XtusZlsJ840+NYxwnymQBBXzrRcI7y/Pd3dg/BBs9Gd&#10;Y0L4IQ+b8vqq0LlxI7/SeR9qEUPY5xqhCaHPpfRVQ1b7meuJ4+/oBqtDPIdamkGPMdx2cqFUJq1u&#10;OTY0uqddQ9X3/mQRPp6PX59L9VI/2rQf3aQk27VEvL2Ztg8gAk3hD4aLflSHMjod3ImNFx3CIpln&#10;EUVIVioFcSHUKonzDgjrbJmCLAv5f0T5CwAA//8DAFBLAQItABQABgAIAAAAIQC2gziS/gAAAOEB&#10;AAATAAAAAAAAAAAAAAAAAAAAAABbQ29udGVudF9UeXBlc10ueG1sUEsBAi0AFAAGAAgAAAAhADj9&#10;If/WAAAAlAEAAAsAAAAAAAAAAAAAAAAALwEAAF9yZWxzLy5yZWxzUEsBAi0AFAAGAAgAAAAhABYX&#10;ttsQAgAA/AMAAA4AAAAAAAAAAAAAAAAALgIAAGRycy9lMm9Eb2MueG1sUEsBAi0AFAAGAAgAAAAh&#10;AI9x5uvgAAAADAEAAA8AAAAAAAAAAAAAAAAAagQAAGRycy9kb3ducmV2LnhtbFBLBQYAAAAABAAE&#10;APMAAAB3BQAAAAA=&#10;" filled="f" stroked="f">
                <v:textbox>
                  <w:txbxContent>
                    <w:p w14:paraId="22AF70A5" w14:textId="77777777" w:rsidR="001B33CD" w:rsidRDefault="001B33CD" w:rsidP="001B33CD">
                      <w:pPr>
                        <w:rPr>
                          <w:rFonts w:ascii="Open Sans" w:hAnsi="Open Sans" w:cs="Open Sans"/>
                          <w:b/>
                          <w:bCs/>
                          <w:color w:val="002060"/>
                          <w:sz w:val="52"/>
                          <w:szCs w:val="52"/>
                        </w:rPr>
                      </w:pPr>
                      <w:r>
                        <w:rPr>
                          <w:rFonts w:ascii="Open Sans" w:hAnsi="Open Sans" w:cs="Open Sans"/>
                          <w:b/>
                          <w:bCs/>
                          <w:color w:val="002060"/>
                          <w:sz w:val="52"/>
                          <w:szCs w:val="52"/>
                        </w:rPr>
                        <w:t>UNIT OUTLINE</w:t>
                      </w:r>
                    </w:p>
                    <w:p w14:paraId="3F81346C" w14:textId="71930F33" w:rsidR="001B33CD" w:rsidRPr="00C55CD3" w:rsidRDefault="001B33CD" w:rsidP="001B33CD">
                      <w:pPr>
                        <w:rPr>
                          <w:rFonts w:ascii="Open Sans" w:hAnsi="Open Sans" w:cs="Open Sans"/>
                          <w:b/>
                          <w:bCs/>
                          <w:color w:val="002060"/>
                          <w:sz w:val="52"/>
                          <w:szCs w:val="52"/>
                        </w:rPr>
                      </w:pPr>
                      <w:r w:rsidRPr="00C55CD3">
                        <w:rPr>
                          <w:rFonts w:ascii="Open Sans" w:hAnsi="Open Sans" w:cs="Open Sans"/>
                          <w:b/>
                          <w:bCs/>
                          <w:color w:val="002060"/>
                          <w:sz w:val="52"/>
                          <w:szCs w:val="52"/>
                        </w:rPr>
                        <w:t xml:space="preserve">Unit Code: </w:t>
                      </w:r>
                      <w:r w:rsidRPr="00C55CD3">
                        <w:rPr>
                          <w:rFonts w:ascii="Open Sans" w:hAnsi="Open Sans" w:cs="Open Sans"/>
                          <w:b/>
                          <w:bCs/>
                          <w:color w:val="002060"/>
                          <w:sz w:val="52"/>
                          <w:szCs w:val="52"/>
                        </w:rPr>
                        <w:tab/>
                      </w:r>
                      <w:r>
                        <w:rPr>
                          <w:rFonts w:ascii="Open Sans" w:hAnsi="Open Sans" w:cs="Open Sans"/>
                          <w:color w:val="002060"/>
                          <w:sz w:val="52"/>
                          <w:szCs w:val="52"/>
                        </w:rPr>
                        <w:t>CO513</w:t>
                      </w:r>
                    </w:p>
                    <w:p w14:paraId="5AC4DBD7" w14:textId="5A06D11F" w:rsidR="001B33CD" w:rsidRPr="00C55CD3" w:rsidRDefault="001B33CD" w:rsidP="001B33CD">
                      <w:pPr>
                        <w:ind w:left="2880" w:hanging="2880"/>
                        <w:rPr>
                          <w:rFonts w:ascii="Open Sans" w:hAnsi="Open Sans" w:cs="Open Sans"/>
                          <w:b/>
                          <w:bCs/>
                          <w:color w:val="002060"/>
                          <w:sz w:val="52"/>
                          <w:szCs w:val="52"/>
                        </w:rPr>
                      </w:pPr>
                      <w:r w:rsidRPr="00C55CD3">
                        <w:rPr>
                          <w:rFonts w:ascii="Open Sans" w:hAnsi="Open Sans" w:cs="Open Sans"/>
                          <w:b/>
                          <w:bCs/>
                          <w:color w:val="002060"/>
                          <w:sz w:val="52"/>
                          <w:szCs w:val="52"/>
                        </w:rPr>
                        <w:t xml:space="preserve">Unit Title: </w:t>
                      </w:r>
                      <w:r w:rsidRPr="00C55CD3">
                        <w:rPr>
                          <w:rFonts w:ascii="Open Sans" w:hAnsi="Open Sans" w:cs="Open Sans"/>
                          <w:b/>
                          <w:bCs/>
                          <w:color w:val="002060"/>
                          <w:sz w:val="52"/>
                          <w:szCs w:val="52"/>
                        </w:rPr>
                        <w:tab/>
                      </w:r>
                      <w:r w:rsidRPr="001B33CD">
                        <w:rPr>
                          <w:rFonts w:ascii="Open Sans" w:hAnsi="Open Sans" w:cs="Open Sans"/>
                          <w:color w:val="002060"/>
                          <w:sz w:val="52"/>
                          <w:szCs w:val="52"/>
                        </w:rPr>
                        <w:t>Towards an Understanding of Mental Health</w:t>
                      </w:r>
                    </w:p>
                    <w:p w14:paraId="4D32A152" w14:textId="77777777" w:rsidR="001B33CD" w:rsidRPr="00C55CD3" w:rsidRDefault="001B33CD" w:rsidP="001B33CD">
                      <w:pPr>
                        <w:rPr>
                          <w:rFonts w:ascii="Open Sans" w:hAnsi="Open Sans" w:cs="Open Sans"/>
                          <w:b/>
                          <w:bCs/>
                          <w:color w:val="002060"/>
                          <w:sz w:val="52"/>
                          <w:szCs w:val="52"/>
                        </w:rPr>
                      </w:pPr>
                      <w:r w:rsidRPr="00C55CD3">
                        <w:rPr>
                          <w:rFonts w:ascii="Open Sans" w:hAnsi="Open Sans" w:cs="Open Sans"/>
                          <w:b/>
                          <w:bCs/>
                          <w:color w:val="002060"/>
                          <w:sz w:val="52"/>
                          <w:szCs w:val="52"/>
                        </w:rPr>
                        <w:t xml:space="preserve">Semester: </w:t>
                      </w:r>
                      <w:r w:rsidRPr="00C55CD3">
                        <w:rPr>
                          <w:rFonts w:ascii="Open Sans" w:hAnsi="Open Sans" w:cs="Open Sans"/>
                          <w:b/>
                          <w:bCs/>
                          <w:color w:val="002060"/>
                          <w:sz w:val="52"/>
                          <w:szCs w:val="52"/>
                        </w:rPr>
                        <w:tab/>
                      </w:r>
                      <w:r>
                        <w:rPr>
                          <w:rFonts w:ascii="Open Sans" w:hAnsi="Open Sans" w:cs="Open Sans"/>
                          <w:color w:val="002060"/>
                          <w:sz w:val="52"/>
                          <w:szCs w:val="52"/>
                        </w:rPr>
                        <w:t>2</w:t>
                      </w:r>
                    </w:p>
                    <w:p w14:paraId="2A6394F1" w14:textId="77777777" w:rsidR="001B33CD" w:rsidRPr="00C55CD3" w:rsidRDefault="001B33CD" w:rsidP="001B33CD">
                      <w:pPr>
                        <w:rPr>
                          <w:rFonts w:ascii="Open Sans" w:hAnsi="Open Sans" w:cs="Open Sans"/>
                          <w:b/>
                          <w:bCs/>
                          <w:color w:val="002060"/>
                          <w:sz w:val="52"/>
                          <w:szCs w:val="52"/>
                        </w:rPr>
                      </w:pPr>
                      <w:r w:rsidRPr="00C55CD3">
                        <w:rPr>
                          <w:rFonts w:ascii="Open Sans" w:hAnsi="Open Sans" w:cs="Open Sans"/>
                          <w:b/>
                          <w:bCs/>
                          <w:color w:val="002060"/>
                          <w:sz w:val="52"/>
                          <w:szCs w:val="52"/>
                        </w:rPr>
                        <w:t xml:space="preserve">Year: </w:t>
                      </w:r>
                      <w:r w:rsidRPr="00C55CD3">
                        <w:rPr>
                          <w:rFonts w:ascii="Open Sans" w:hAnsi="Open Sans" w:cs="Open Sans"/>
                          <w:b/>
                          <w:bCs/>
                          <w:color w:val="002060"/>
                          <w:sz w:val="52"/>
                          <w:szCs w:val="52"/>
                        </w:rPr>
                        <w:tab/>
                      </w:r>
                      <w:r w:rsidRPr="00C55CD3">
                        <w:rPr>
                          <w:rFonts w:ascii="Open Sans" w:hAnsi="Open Sans" w:cs="Open Sans"/>
                          <w:b/>
                          <w:bCs/>
                          <w:color w:val="002060"/>
                          <w:sz w:val="52"/>
                          <w:szCs w:val="52"/>
                        </w:rPr>
                        <w:tab/>
                      </w:r>
                      <w:r w:rsidRPr="00C55CD3">
                        <w:rPr>
                          <w:rFonts w:ascii="Open Sans" w:hAnsi="Open Sans" w:cs="Open Sans"/>
                          <w:color w:val="002060"/>
                          <w:sz w:val="52"/>
                          <w:szCs w:val="52"/>
                        </w:rPr>
                        <w:t>2020</w:t>
                      </w:r>
                    </w:p>
                  </w:txbxContent>
                </v:textbox>
                <w10:wrap type="square" anchorx="page"/>
              </v:shape>
            </w:pict>
          </mc:Fallback>
        </mc:AlternateContent>
      </w:r>
      <w:r w:rsidR="006F75CA" w:rsidRPr="006F75CA">
        <w:rPr>
          <w:rFonts w:ascii="Calibri" w:eastAsia="Calibri" w:hAnsi="Calibri" w:cs="Times New Roman"/>
          <w:noProof/>
          <w:lang w:val="en-GB"/>
        </w:rPr>
        <w:drawing>
          <wp:anchor distT="0" distB="0" distL="114300" distR="114300" simplePos="0" relativeHeight="251659264" behindDoc="1" locked="0" layoutInCell="1" allowOverlap="1" wp14:anchorId="13F23350" wp14:editId="76E884C8">
            <wp:simplePos x="0" y="0"/>
            <wp:positionH relativeFrom="margin">
              <wp:posOffset>-342900</wp:posOffset>
            </wp:positionH>
            <wp:positionV relativeFrom="page">
              <wp:align>top</wp:align>
            </wp:positionV>
            <wp:extent cx="7598803" cy="10750163"/>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98803" cy="107501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A7123D" w14:textId="6CCFD019" w:rsidR="009328F3" w:rsidRDefault="009328F3" w:rsidP="007A7A05">
      <w:pPr>
        <w:spacing w:before="120" w:after="120"/>
        <w:ind w:right="-57"/>
        <w:rPr>
          <w:rFonts w:ascii="Calibri" w:hAnsi="Calibri"/>
          <w:b/>
          <w:sz w:val="20"/>
          <w:szCs w:val="20"/>
        </w:rPr>
        <w:sectPr w:rsidR="009328F3" w:rsidSect="009328F3">
          <w:footerReference w:type="default" r:id="rId12"/>
          <w:pgSz w:w="11906" w:h="16838" w:code="9"/>
          <w:pgMar w:top="567" w:right="851" w:bottom="851" w:left="567" w:header="709" w:footer="709" w:gutter="0"/>
          <w:pgNumType w:start="0"/>
          <w:cols w:space="708"/>
          <w:titlePg/>
          <w:docGrid w:linePitch="360"/>
        </w:sectPr>
      </w:pPr>
    </w:p>
    <w:tbl>
      <w:tblPr>
        <w:tblStyle w:val="TableGrid"/>
        <w:tblW w:w="9639" w:type="dxa"/>
        <w:tblInd w:w="108" w:type="dxa"/>
        <w:tblLayout w:type="fixed"/>
        <w:tblLook w:val="04A0" w:firstRow="1" w:lastRow="0" w:firstColumn="1" w:lastColumn="0" w:noHBand="0" w:noVBand="1"/>
      </w:tblPr>
      <w:tblGrid>
        <w:gridCol w:w="1757"/>
        <w:gridCol w:w="7882"/>
      </w:tblGrid>
      <w:tr w:rsidR="00F0213B" w:rsidRPr="007A7A05" w14:paraId="45621BD9" w14:textId="77777777" w:rsidTr="007A7A05">
        <w:tc>
          <w:tcPr>
            <w:tcW w:w="1757" w:type="dxa"/>
          </w:tcPr>
          <w:p w14:paraId="0046AAE9" w14:textId="6E9044AA" w:rsidR="00F0213B" w:rsidRPr="007A7A05" w:rsidRDefault="00F0213B" w:rsidP="007A7A05">
            <w:pPr>
              <w:spacing w:before="120" w:after="120"/>
              <w:ind w:right="-57"/>
              <w:rPr>
                <w:rFonts w:ascii="Calibri" w:hAnsi="Calibri"/>
                <w:b/>
                <w:sz w:val="20"/>
                <w:szCs w:val="20"/>
              </w:rPr>
            </w:pPr>
            <w:r w:rsidRPr="007A7A05">
              <w:rPr>
                <w:rFonts w:ascii="Calibri" w:hAnsi="Calibri"/>
                <w:b/>
                <w:sz w:val="20"/>
                <w:szCs w:val="20"/>
              </w:rPr>
              <w:lastRenderedPageBreak/>
              <w:t>Unit code</w:t>
            </w:r>
          </w:p>
        </w:tc>
        <w:tc>
          <w:tcPr>
            <w:tcW w:w="7882" w:type="dxa"/>
          </w:tcPr>
          <w:p w14:paraId="32175D46" w14:textId="77777777" w:rsidR="00F0213B" w:rsidRPr="007A7A05" w:rsidRDefault="007254CC" w:rsidP="007A7A05">
            <w:pPr>
              <w:spacing w:before="120" w:after="120"/>
              <w:ind w:right="-57"/>
              <w:rPr>
                <w:rFonts w:ascii="Calibri" w:hAnsi="Calibri"/>
                <w:sz w:val="20"/>
                <w:szCs w:val="20"/>
              </w:rPr>
            </w:pPr>
            <w:r w:rsidRPr="007A7A05">
              <w:rPr>
                <w:rFonts w:ascii="Calibri" w:hAnsi="Calibri"/>
                <w:sz w:val="20"/>
                <w:szCs w:val="20"/>
              </w:rPr>
              <w:t>CO513</w:t>
            </w:r>
          </w:p>
        </w:tc>
      </w:tr>
      <w:tr w:rsidR="00F0213B" w:rsidRPr="007A7A05" w14:paraId="2165B3FE" w14:textId="77777777" w:rsidTr="007A7A05">
        <w:tc>
          <w:tcPr>
            <w:tcW w:w="1757" w:type="dxa"/>
          </w:tcPr>
          <w:p w14:paraId="5FD33EC1" w14:textId="77777777" w:rsidR="00F0213B" w:rsidRPr="007A7A05" w:rsidRDefault="00F0213B" w:rsidP="007A7A05">
            <w:pPr>
              <w:spacing w:before="120" w:after="120"/>
              <w:ind w:right="-57"/>
              <w:rPr>
                <w:rFonts w:ascii="Calibri" w:hAnsi="Calibri"/>
                <w:b/>
                <w:sz w:val="20"/>
                <w:szCs w:val="20"/>
              </w:rPr>
            </w:pPr>
            <w:r w:rsidRPr="007A7A05">
              <w:rPr>
                <w:rFonts w:ascii="Calibri" w:hAnsi="Calibri"/>
                <w:b/>
                <w:sz w:val="20"/>
                <w:szCs w:val="20"/>
              </w:rPr>
              <w:t>Unit name</w:t>
            </w:r>
          </w:p>
        </w:tc>
        <w:tc>
          <w:tcPr>
            <w:tcW w:w="7882" w:type="dxa"/>
          </w:tcPr>
          <w:p w14:paraId="461B53AB" w14:textId="77777777" w:rsidR="00F0213B" w:rsidRPr="007A7A05" w:rsidRDefault="00C4467D" w:rsidP="007A7A05">
            <w:pPr>
              <w:spacing w:before="120" w:after="120"/>
              <w:ind w:right="-57"/>
              <w:rPr>
                <w:rFonts w:ascii="Calibri" w:hAnsi="Calibri"/>
                <w:sz w:val="20"/>
                <w:szCs w:val="20"/>
              </w:rPr>
            </w:pPr>
            <w:bookmarkStart w:id="0" w:name="_Hlk8909880"/>
            <w:r>
              <w:rPr>
                <w:rFonts w:ascii="Calibri" w:hAnsi="Calibri"/>
                <w:sz w:val="20"/>
                <w:szCs w:val="20"/>
              </w:rPr>
              <w:t xml:space="preserve">Towards an Understanding of </w:t>
            </w:r>
            <w:r w:rsidR="007254CC" w:rsidRPr="007A7A05">
              <w:rPr>
                <w:rFonts w:ascii="Calibri" w:hAnsi="Calibri"/>
                <w:sz w:val="20"/>
                <w:szCs w:val="20"/>
              </w:rPr>
              <w:t>Mental Health</w:t>
            </w:r>
            <w:bookmarkEnd w:id="0"/>
          </w:p>
        </w:tc>
      </w:tr>
      <w:tr w:rsidR="00F0213B" w:rsidRPr="007A7A05" w14:paraId="5B6323E8" w14:textId="77777777" w:rsidTr="007A7A05">
        <w:tc>
          <w:tcPr>
            <w:tcW w:w="1757" w:type="dxa"/>
          </w:tcPr>
          <w:p w14:paraId="55B6EE30" w14:textId="77777777" w:rsidR="00F0213B" w:rsidRPr="007A7A05" w:rsidRDefault="00F0213B" w:rsidP="007A7A05">
            <w:pPr>
              <w:spacing w:before="120" w:after="120"/>
              <w:ind w:right="-57"/>
              <w:rPr>
                <w:rFonts w:ascii="Calibri" w:hAnsi="Calibri"/>
                <w:b/>
                <w:sz w:val="20"/>
                <w:szCs w:val="20"/>
              </w:rPr>
            </w:pPr>
            <w:r w:rsidRPr="007A7A05">
              <w:rPr>
                <w:rFonts w:ascii="Calibri" w:hAnsi="Calibri"/>
                <w:b/>
                <w:sz w:val="20"/>
                <w:szCs w:val="20"/>
              </w:rPr>
              <w:t>Associated higher education awards</w:t>
            </w:r>
          </w:p>
        </w:tc>
        <w:tc>
          <w:tcPr>
            <w:tcW w:w="7882" w:type="dxa"/>
          </w:tcPr>
          <w:p w14:paraId="65DC9C40" w14:textId="77777777" w:rsidR="00F0213B" w:rsidRPr="007A7A05" w:rsidRDefault="007254CC" w:rsidP="007A7A05">
            <w:pPr>
              <w:spacing w:before="120" w:after="120"/>
              <w:ind w:right="-57"/>
              <w:rPr>
                <w:rFonts w:ascii="Calibri" w:hAnsi="Calibri"/>
                <w:sz w:val="20"/>
                <w:szCs w:val="20"/>
              </w:rPr>
            </w:pPr>
            <w:r w:rsidRPr="007A7A05">
              <w:rPr>
                <w:rFonts w:ascii="Calibri" w:hAnsi="Calibri"/>
                <w:sz w:val="20"/>
                <w:szCs w:val="20"/>
              </w:rPr>
              <w:t>Master of Counselling</w:t>
            </w:r>
          </w:p>
        </w:tc>
      </w:tr>
      <w:tr w:rsidR="00F0213B" w:rsidRPr="007A7A05" w14:paraId="47EC4780" w14:textId="77777777" w:rsidTr="007A7A05">
        <w:tc>
          <w:tcPr>
            <w:tcW w:w="1757" w:type="dxa"/>
          </w:tcPr>
          <w:p w14:paraId="05656143" w14:textId="77777777" w:rsidR="00F0213B" w:rsidRPr="007A7A05" w:rsidRDefault="00F0213B" w:rsidP="007A7A05">
            <w:pPr>
              <w:spacing w:before="120" w:after="120"/>
              <w:ind w:right="-57"/>
              <w:rPr>
                <w:rFonts w:ascii="Calibri" w:hAnsi="Calibri"/>
                <w:b/>
                <w:sz w:val="20"/>
                <w:szCs w:val="20"/>
              </w:rPr>
            </w:pPr>
            <w:r w:rsidRPr="007A7A05">
              <w:rPr>
                <w:rFonts w:ascii="Calibri" w:hAnsi="Calibri"/>
                <w:b/>
                <w:sz w:val="20"/>
                <w:szCs w:val="20"/>
              </w:rPr>
              <w:t>Duration</w:t>
            </w:r>
          </w:p>
        </w:tc>
        <w:tc>
          <w:tcPr>
            <w:tcW w:w="7882" w:type="dxa"/>
          </w:tcPr>
          <w:p w14:paraId="1D5102FC" w14:textId="77777777" w:rsidR="00F0213B" w:rsidRPr="007A7A05" w:rsidRDefault="007254CC" w:rsidP="007A7A05">
            <w:pPr>
              <w:spacing w:before="120" w:after="120"/>
              <w:ind w:right="-57"/>
              <w:rPr>
                <w:rFonts w:ascii="Calibri" w:hAnsi="Calibri"/>
                <w:sz w:val="20"/>
                <w:szCs w:val="20"/>
              </w:rPr>
            </w:pPr>
            <w:r w:rsidRPr="007A7A05">
              <w:rPr>
                <w:rFonts w:ascii="Calibri" w:hAnsi="Calibri"/>
                <w:sz w:val="20"/>
                <w:szCs w:val="20"/>
              </w:rPr>
              <w:t>One semester</w:t>
            </w:r>
          </w:p>
        </w:tc>
      </w:tr>
      <w:tr w:rsidR="00F0213B" w:rsidRPr="007A7A05" w14:paraId="5176DD8C" w14:textId="77777777" w:rsidTr="007A7A05">
        <w:tc>
          <w:tcPr>
            <w:tcW w:w="1757" w:type="dxa"/>
          </w:tcPr>
          <w:p w14:paraId="4E7FDE0E" w14:textId="77777777" w:rsidR="00F0213B" w:rsidRPr="007A7A05" w:rsidRDefault="00F0213B" w:rsidP="007A7A05">
            <w:pPr>
              <w:spacing w:before="120" w:after="120"/>
              <w:ind w:right="-57"/>
              <w:rPr>
                <w:rFonts w:ascii="Calibri" w:hAnsi="Calibri"/>
                <w:b/>
                <w:sz w:val="20"/>
                <w:szCs w:val="20"/>
              </w:rPr>
            </w:pPr>
            <w:r w:rsidRPr="007A7A05">
              <w:rPr>
                <w:rFonts w:ascii="Calibri" w:hAnsi="Calibri"/>
                <w:b/>
                <w:sz w:val="20"/>
                <w:szCs w:val="20"/>
              </w:rPr>
              <w:t>Level</w:t>
            </w:r>
          </w:p>
        </w:tc>
        <w:tc>
          <w:tcPr>
            <w:tcW w:w="7882" w:type="dxa"/>
          </w:tcPr>
          <w:p w14:paraId="1A768FC9" w14:textId="77777777" w:rsidR="00F0213B" w:rsidRPr="007A7A05" w:rsidRDefault="007254CC" w:rsidP="007A7A05">
            <w:pPr>
              <w:spacing w:before="120" w:after="120"/>
              <w:ind w:right="-57"/>
              <w:rPr>
                <w:rFonts w:ascii="Calibri" w:hAnsi="Calibri"/>
                <w:sz w:val="20"/>
                <w:szCs w:val="20"/>
              </w:rPr>
            </w:pPr>
            <w:r w:rsidRPr="007A7A05">
              <w:rPr>
                <w:rFonts w:ascii="Calibri" w:hAnsi="Calibri"/>
                <w:sz w:val="20"/>
                <w:szCs w:val="20"/>
              </w:rPr>
              <w:t>Postgraduate</w:t>
            </w:r>
          </w:p>
        </w:tc>
      </w:tr>
      <w:tr w:rsidR="00F0213B" w:rsidRPr="007A7A05" w14:paraId="1627E02C" w14:textId="77777777" w:rsidTr="007A7A05">
        <w:tc>
          <w:tcPr>
            <w:tcW w:w="1757" w:type="dxa"/>
          </w:tcPr>
          <w:p w14:paraId="581E214B" w14:textId="77777777" w:rsidR="00F0213B" w:rsidRPr="007A7A05" w:rsidRDefault="00F0213B" w:rsidP="007A7A05">
            <w:pPr>
              <w:spacing w:before="120" w:after="120"/>
              <w:ind w:right="-57"/>
              <w:rPr>
                <w:rFonts w:ascii="Calibri" w:hAnsi="Calibri"/>
                <w:b/>
                <w:sz w:val="20"/>
                <w:szCs w:val="20"/>
              </w:rPr>
            </w:pPr>
            <w:r w:rsidRPr="007A7A05">
              <w:rPr>
                <w:rFonts w:ascii="Calibri" w:hAnsi="Calibri"/>
                <w:b/>
                <w:sz w:val="20"/>
                <w:szCs w:val="20"/>
              </w:rPr>
              <w:t xml:space="preserve">Unit </w:t>
            </w:r>
            <w:r w:rsidR="007A7A05">
              <w:rPr>
                <w:rFonts w:ascii="Calibri" w:hAnsi="Calibri"/>
                <w:b/>
                <w:sz w:val="20"/>
                <w:szCs w:val="20"/>
              </w:rPr>
              <w:t>c</w:t>
            </w:r>
            <w:r w:rsidRPr="007A7A05">
              <w:rPr>
                <w:rFonts w:ascii="Calibri" w:hAnsi="Calibri"/>
                <w:b/>
                <w:sz w:val="20"/>
                <w:szCs w:val="20"/>
              </w:rPr>
              <w:t>oordinator</w:t>
            </w:r>
          </w:p>
        </w:tc>
        <w:tc>
          <w:tcPr>
            <w:tcW w:w="7882" w:type="dxa"/>
          </w:tcPr>
          <w:p w14:paraId="16F0277F" w14:textId="77777777" w:rsidR="00F0213B" w:rsidRPr="007A7A05" w:rsidRDefault="007254CC" w:rsidP="007A7A05">
            <w:pPr>
              <w:spacing w:before="120" w:after="120"/>
              <w:ind w:right="-57"/>
              <w:rPr>
                <w:rFonts w:ascii="Calibri" w:hAnsi="Calibri"/>
                <w:sz w:val="20"/>
                <w:szCs w:val="20"/>
              </w:rPr>
            </w:pPr>
            <w:r w:rsidRPr="007A7A05">
              <w:rPr>
                <w:rFonts w:ascii="Calibri" w:hAnsi="Calibri"/>
                <w:sz w:val="20"/>
                <w:szCs w:val="20"/>
              </w:rPr>
              <w:t>Roslyn Price</w:t>
            </w:r>
          </w:p>
        </w:tc>
      </w:tr>
      <w:tr w:rsidR="00F0213B" w:rsidRPr="007A7A05" w14:paraId="44E3733B" w14:textId="77777777" w:rsidTr="00E35290">
        <w:tc>
          <w:tcPr>
            <w:tcW w:w="1757" w:type="dxa"/>
          </w:tcPr>
          <w:p w14:paraId="12CFB1D5" w14:textId="77777777" w:rsidR="00F0213B" w:rsidRPr="007A7A05" w:rsidRDefault="00F0213B" w:rsidP="007A7A05">
            <w:pPr>
              <w:spacing w:before="120" w:after="120"/>
              <w:ind w:right="-57"/>
              <w:rPr>
                <w:rFonts w:ascii="Calibri" w:hAnsi="Calibri"/>
                <w:b/>
                <w:sz w:val="20"/>
                <w:szCs w:val="20"/>
              </w:rPr>
            </w:pPr>
            <w:r w:rsidRPr="007A7A05">
              <w:rPr>
                <w:rFonts w:ascii="Calibri" w:hAnsi="Calibri"/>
                <w:b/>
                <w:sz w:val="20"/>
                <w:szCs w:val="20"/>
              </w:rPr>
              <w:t>Core/</w:t>
            </w:r>
            <w:r w:rsidR="007A7A05">
              <w:rPr>
                <w:rFonts w:ascii="Calibri" w:hAnsi="Calibri"/>
                <w:b/>
                <w:sz w:val="20"/>
                <w:szCs w:val="20"/>
              </w:rPr>
              <w:t>e</w:t>
            </w:r>
            <w:r w:rsidRPr="007A7A05">
              <w:rPr>
                <w:rFonts w:ascii="Calibri" w:hAnsi="Calibri"/>
                <w:b/>
                <w:sz w:val="20"/>
                <w:szCs w:val="20"/>
              </w:rPr>
              <w:t>lective</w:t>
            </w:r>
          </w:p>
        </w:tc>
        <w:tc>
          <w:tcPr>
            <w:tcW w:w="7882" w:type="dxa"/>
          </w:tcPr>
          <w:p w14:paraId="44E5F48C" w14:textId="77777777" w:rsidR="00F0213B" w:rsidRPr="007A7A05" w:rsidRDefault="007254CC" w:rsidP="007A7A05">
            <w:pPr>
              <w:spacing w:before="120" w:after="120"/>
              <w:ind w:right="-57"/>
              <w:rPr>
                <w:rFonts w:ascii="Calibri" w:hAnsi="Calibri"/>
                <w:sz w:val="20"/>
                <w:szCs w:val="20"/>
              </w:rPr>
            </w:pPr>
            <w:r w:rsidRPr="007A7A05">
              <w:rPr>
                <w:rFonts w:ascii="Calibri" w:hAnsi="Calibri"/>
                <w:sz w:val="20"/>
                <w:szCs w:val="20"/>
              </w:rPr>
              <w:t>Core</w:t>
            </w:r>
          </w:p>
        </w:tc>
      </w:tr>
      <w:tr w:rsidR="007A7A05" w:rsidRPr="00891913" w14:paraId="379C73F9" w14:textId="77777777" w:rsidTr="00E35290">
        <w:tc>
          <w:tcPr>
            <w:tcW w:w="1757" w:type="dxa"/>
          </w:tcPr>
          <w:p w14:paraId="64C86623" w14:textId="77777777" w:rsidR="007A7A05" w:rsidRPr="0010482E" w:rsidRDefault="007A7A05" w:rsidP="00C4467D">
            <w:pPr>
              <w:spacing w:before="120" w:after="120"/>
              <w:ind w:right="-57"/>
              <w:rPr>
                <w:rFonts w:ascii="Calibri" w:hAnsi="Calibri"/>
                <w:b/>
                <w:sz w:val="20"/>
                <w:szCs w:val="20"/>
              </w:rPr>
            </w:pPr>
            <w:r w:rsidRPr="0010482E">
              <w:rPr>
                <w:rFonts w:ascii="Calibri" w:hAnsi="Calibri"/>
                <w:b/>
                <w:sz w:val="20"/>
                <w:szCs w:val="20"/>
              </w:rPr>
              <w:t>Weighting</w:t>
            </w:r>
          </w:p>
        </w:tc>
        <w:tc>
          <w:tcPr>
            <w:tcW w:w="7882" w:type="dxa"/>
          </w:tcPr>
          <w:p w14:paraId="77034665" w14:textId="77777777" w:rsidR="007A7A05" w:rsidRPr="00891913" w:rsidRDefault="007A7A05" w:rsidP="00C4467D">
            <w:pPr>
              <w:tabs>
                <w:tab w:val="right" w:pos="2494"/>
              </w:tabs>
              <w:spacing w:before="120" w:after="120"/>
              <w:ind w:right="-57"/>
              <w:rPr>
                <w:sz w:val="20"/>
                <w:szCs w:val="20"/>
              </w:rPr>
            </w:pPr>
            <w:r w:rsidRPr="00891913">
              <w:rPr>
                <w:sz w:val="20"/>
                <w:szCs w:val="20"/>
              </w:rPr>
              <w:t>Unit credit points</w:t>
            </w:r>
            <w:r>
              <w:rPr>
                <w:sz w:val="20"/>
                <w:szCs w:val="20"/>
              </w:rPr>
              <w:t>:</w:t>
            </w:r>
            <w:r>
              <w:rPr>
                <w:sz w:val="20"/>
                <w:szCs w:val="20"/>
              </w:rPr>
              <w:tab/>
              <w:t>10</w:t>
            </w:r>
          </w:p>
          <w:p w14:paraId="53B0904B" w14:textId="77777777" w:rsidR="007A7A05" w:rsidRPr="00891913" w:rsidRDefault="007A7A05" w:rsidP="00C4467D">
            <w:pPr>
              <w:tabs>
                <w:tab w:val="right" w:pos="2494"/>
              </w:tabs>
              <w:spacing w:before="120" w:after="120"/>
              <w:ind w:right="-57"/>
              <w:rPr>
                <w:sz w:val="20"/>
                <w:szCs w:val="20"/>
              </w:rPr>
            </w:pPr>
            <w:r w:rsidRPr="00891913">
              <w:rPr>
                <w:sz w:val="20"/>
                <w:szCs w:val="20"/>
              </w:rPr>
              <w:t>Course credit points</w:t>
            </w:r>
            <w:r>
              <w:rPr>
                <w:sz w:val="20"/>
                <w:szCs w:val="20"/>
              </w:rPr>
              <w:t>:</w:t>
            </w:r>
            <w:r>
              <w:rPr>
                <w:sz w:val="20"/>
                <w:szCs w:val="20"/>
              </w:rPr>
              <w:tab/>
              <w:t xml:space="preserve"> 160</w:t>
            </w:r>
          </w:p>
        </w:tc>
      </w:tr>
      <w:tr w:rsidR="007A7A05" w:rsidRPr="00891913" w14:paraId="664F0520" w14:textId="77777777" w:rsidTr="00C4467D">
        <w:tc>
          <w:tcPr>
            <w:tcW w:w="1757" w:type="dxa"/>
          </w:tcPr>
          <w:p w14:paraId="0819F26C" w14:textId="77777777" w:rsidR="007A7A05" w:rsidRPr="0010482E" w:rsidRDefault="007A7A05" w:rsidP="00C4467D">
            <w:pPr>
              <w:spacing w:before="120" w:after="120"/>
              <w:ind w:right="-57"/>
              <w:rPr>
                <w:rFonts w:ascii="Calibri" w:hAnsi="Calibri"/>
                <w:b/>
                <w:sz w:val="20"/>
                <w:szCs w:val="20"/>
              </w:rPr>
            </w:pPr>
            <w:r w:rsidRPr="0010482E">
              <w:rPr>
                <w:rFonts w:ascii="Calibri" w:hAnsi="Calibri"/>
                <w:b/>
                <w:sz w:val="20"/>
                <w:szCs w:val="20"/>
              </w:rPr>
              <w:t>Delivery mode</w:t>
            </w:r>
          </w:p>
        </w:tc>
        <w:tc>
          <w:tcPr>
            <w:tcW w:w="7882" w:type="dxa"/>
          </w:tcPr>
          <w:p w14:paraId="6675E057" w14:textId="77777777" w:rsidR="007A7A05" w:rsidRDefault="007A7A05" w:rsidP="007A7A05">
            <w:pPr>
              <w:spacing w:before="120"/>
              <w:ind w:right="-57"/>
              <w:rPr>
                <w:rFonts w:eastAsia="Calibri" w:cs="Times New Roman"/>
                <w:noProof/>
                <w:sz w:val="20"/>
                <w:szCs w:val="20"/>
              </w:rPr>
            </w:pPr>
            <w:r>
              <w:rPr>
                <w:rFonts w:eastAsia="Calibri" w:cs="Times New Roman"/>
                <w:noProof/>
                <w:sz w:val="20"/>
                <w:szCs w:val="20"/>
              </w:rPr>
              <w:t>Face-to-face on site</w:t>
            </w:r>
          </w:p>
          <w:p w14:paraId="532C51E8" w14:textId="77777777" w:rsidR="007A7A05" w:rsidRPr="007947D4" w:rsidRDefault="007A7A05" w:rsidP="007A7A05">
            <w:pPr>
              <w:spacing w:after="120"/>
              <w:ind w:right="-57"/>
              <w:rPr>
                <w:sz w:val="20"/>
                <w:szCs w:val="20"/>
              </w:rPr>
            </w:pPr>
            <w:r>
              <w:rPr>
                <w:rFonts w:eastAsia="Calibri" w:cs="Times New Roman"/>
                <w:noProof/>
                <w:sz w:val="20"/>
                <w:szCs w:val="20"/>
              </w:rPr>
              <w:t>External</w:t>
            </w:r>
          </w:p>
        </w:tc>
      </w:tr>
      <w:tr w:rsidR="007A7A05" w:rsidRPr="00891913" w14:paraId="746B1FD8" w14:textId="77777777" w:rsidTr="00E35290">
        <w:trPr>
          <w:trHeight w:val="270"/>
        </w:trPr>
        <w:tc>
          <w:tcPr>
            <w:tcW w:w="1757" w:type="dxa"/>
            <w:vMerge w:val="restart"/>
          </w:tcPr>
          <w:p w14:paraId="00848049" w14:textId="77777777" w:rsidR="007A7A05" w:rsidRPr="0010482E" w:rsidRDefault="007A7A05" w:rsidP="00C4467D">
            <w:pPr>
              <w:spacing w:before="120" w:after="120"/>
              <w:ind w:right="-57"/>
              <w:rPr>
                <w:rFonts w:ascii="Calibri" w:hAnsi="Calibri"/>
                <w:b/>
                <w:sz w:val="20"/>
                <w:szCs w:val="20"/>
              </w:rPr>
            </w:pPr>
            <w:r w:rsidRPr="0010482E">
              <w:rPr>
                <w:rFonts w:ascii="Calibri" w:hAnsi="Calibri"/>
                <w:b/>
                <w:sz w:val="20"/>
                <w:szCs w:val="20"/>
              </w:rPr>
              <w:t>Student workload</w:t>
            </w:r>
          </w:p>
        </w:tc>
        <w:tc>
          <w:tcPr>
            <w:tcW w:w="7882" w:type="dxa"/>
          </w:tcPr>
          <w:p w14:paraId="763A13F5" w14:textId="77777777" w:rsidR="007A7A05" w:rsidRPr="007947D4" w:rsidRDefault="007A7A05" w:rsidP="00C4467D">
            <w:pPr>
              <w:pStyle w:val="UnitText"/>
              <w:tabs>
                <w:tab w:val="right" w:pos="4854"/>
              </w:tabs>
              <w:ind w:right="-57"/>
              <w:jc w:val="left"/>
              <w:rPr>
                <w:rFonts w:asciiTheme="minorHAnsi" w:eastAsia="Calibri" w:hAnsiTheme="minorHAnsi" w:cs="Arial"/>
                <w:i/>
                <w:szCs w:val="20"/>
              </w:rPr>
            </w:pPr>
            <w:r>
              <w:rPr>
                <w:rFonts w:asciiTheme="minorHAnsi" w:eastAsia="Calibri" w:hAnsiTheme="minorHAnsi" w:cs="Arial"/>
                <w:i/>
                <w:szCs w:val="20"/>
              </w:rPr>
              <w:t>Face-to-face on site</w:t>
            </w:r>
          </w:p>
          <w:p w14:paraId="2D1C9AFD" w14:textId="77777777" w:rsidR="007A7A05" w:rsidRPr="007947D4" w:rsidRDefault="007A7A05" w:rsidP="00C4467D">
            <w:pPr>
              <w:pStyle w:val="UnitText"/>
              <w:tabs>
                <w:tab w:val="right" w:pos="4854"/>
              </w:tabs>
              <w:ind w:right="-57"/>
              <w:contextualSpacing/>
              <w:jc w:val="left"/>
              <w:rPr>
                <w:rFonts w:asciiTheme="minorHAnsi" w:eastAsia="Calibri" w:hAnsiTheme="minorHAnsi" w:cs="Arial"/>
                <w:szCs w:val="20"/>
              </w:rPr>
            </w:pPr>
            <w:r w:rsidRPr="007947D4">
              <w:rPr>
                <w:rFonts w:asciiTheme="minorHAnsi" w:eastAsia="Calibri" w:hAnsiTheme="minorHAnsi" w:cs="Arial"/>
                <w:szCs w:val="20"/>
              </w:rPr>
              <w:t>Contact hours</w:t>
            </w:r>
            <w:r>
              <w:rPr>
                <w:rFonts w:asciiTheme="minorHAnsi" w:eastAsia="Calibri" w:hAnsiTheme="minorHAnsi" w:cs="Arial"/>
                <w:szCs w:val="20"/>
              </w:rPr>
              <w:tab/>
              <w:t>35 hours</w:t>
            </w:r>
          </w:p>
          <w:p w14:paraId="3D729A07" w14:textId="77777777" w:rsidR="007A7A05" w:rsidRPr="007947D4" w:rsidRDefault="007A7A05" w:rsidP="00C4467D">
            <w:pPr>
              <w:pStyle w:val="UnitText"/>
              <w:tabs>
                <w:tab w:val="right" w:pos="4854"/>
              </w:tabs>
              <w:ind w:right="-57"/>
              <w:contextualSpacing/>
              <w:jc w:val="left"/>
              <w:rPr>
                <w:rFonts w:asciiTheme="minorHAnsi" w:eastAsia="Calibri" w:hAnsiTheme="minorHAnsi" w:cs="Arial"/>
                <w:szCs w:val="20"/>
              </w:rPr>
            </w:pPr>
            <w:r w:rsidRPr="007947D4">
              <w:rPr>
                <w:rFonts w:asciiTheme="minorHAnsi" w:eastAsia="Calibri" w:hAnsiTheme="minorHAnsi" w:cs="Arial"/>
                <w:szCs w:val="20"/>
              </w:rPr>
              <w:t>Reading, study, and pr</w:t>
            </w:r>
            <w:r>
              <w:rPr>
                <w:rFonts w:asciiTheme="minorHAnsi" w:eastAsia="Calibri" w:hAnsiTheme="minorHAnsi" w:cs="Arial"/>
                <w:szCs w:val="20"/>
              </w:rPr>
              <w:t>eparation</w:t>
            </w:r>
            <w:r>
              <w:rPr>
                <w:rFonts w:asciiTheme="minorHAnsi" w:eastAsia="Calibri" w:hAnsiTheme="minorHAnsi" w:cs="Arial"/>
                <w:szCs w:val="20"/>
              </w:rPr>
              <w:tab/>
              <w:t>55 hours</w:t>
            </w:r>
          </w:p>
          <w:p w14:paraId="708BC845" w14:textId="77777777" w:rsidR="007A7A05" w:rsidRPr="007947D4" w:rsidRDefault="007A7A05" w:rsidP="00C4467D">
            <w:pPr>
              <w:pStyle w:val="UnitText"/>
              <w:tabs>
                <w:tab w:val="right" w:pos="4854"/>
              </w:tabs>
              <w:ind w:right="-57"/>
              <w:contextualSpacing/>
              <w:jc w:val="left"/>
              <w:rPr>
                <w:rFonts w:asciiTheme="minorHAnsi" w:eastAsia="Calibri" w:hAnsiTheme="minorHAnsi" w:cs="Arial"/>
                <w:szCs w:val="20"/>
              </w:rPr>
            </w:pPr>
            <w:r>
              <w:rPr>
                <w:rFonts w:asciiTheme="minorHAnsi" w:eastAsia="Calibri" w:hAnsiTheme="minorHAnsi" w:cs="Arial"/>
                <w:szCs w:val="20"/>
              </w:rPr>
              <w:t>Assignment preparation</w:t>
            </w:r>
            <w:r>
              <w:rPr>
                <w:rFonts w:asciiTheme="minorHAnsi" w:eastAsia="Calibri" w:hAnsiTheme="minorHAnsi" w:cs="Arial"/>
                <w:szCs w:val="20"/>
              </w:rPr>
              <w:tab/>
              <w:t>60 hours</w:t>
            </w:r>
          </w:p>
          <w:p w14:paraId="3D8EF514" w14:textId="77777777" w:rsidR="007A7A05" w:rsidRDefault="007A7A05" w:rsidP="00C4467D">
            <w:pPr>
              <w:pStyle w:val="UnitText"/>
              <w:tabs>
                <w:tab w:val="right" w:pos="4854"/>
              </w:tabs>
              <w:ind w:right="-57"/>
              <w:jc w:val="left"/>
              <w:rPr>
                <w:rFonts w:asciiTheme="minorHAnsi" w:eastAsia="Calibri" w:hAnsiTheme="minorHAnsi" w:cs="Arial"/>
                <w:b/>
                <w:bCs/>
                <w:szCs w:val="20"/>
              </w:rPr>
            </w:pPr>
            <w:r w:rsidRPr="00B63C79">
              <w:rPr>
                <w:rFonts w:asciiTheme="minorHAnsi" w:eastAsia="Calibri" w:hAnsiTheme="minorHAnsi" w:cs="Arial"/>
                <w:b/>
                <w:bCs/>
                <w:szCs w:val="20"/>
              </w:rPr>
              <w:t>TOTAL</w:t>
            </w:r>
            <w:r w:rsidRPr="00B63C79">
              <w:rPr>
                <w:rFonts w:asciiTheme="minorHAnsi" w:eastAsia="Calibri" w:hAnsiTheme="minorHAnsi" w:cs="Arial"/>
                <w:b/>
                <w:bCs/>
                <w:szCs w:val="20"/>
              </w:rPr>
              <w:tab/>
              <w:t>150 hours</w:t>
            </w:r>
          </w:p>
          <w:p w14:paraId="305CDD67" w14:textId="77777777" w:rsidR="007A7A05" w:rsidRPr="007947D4" w:rsidRDefault="007A7A05" w:rsidP="007A7A05">
            <w:pPr>
              <w:pStyle w:val="UnitText"/>
              <w:tabs>
                <w:tab w:val="right" w:pos="4854"/>
              </w:tabs>
              <w:ind w:right="-57"/>
              <w:jc w:val="left"/>
              <w:rPr>
                <w:rFonts w:asciiTheme="minorHAnsi" w:eastAsia="Calibri" w:hAnsiTheme="minorHAnsi" w:cs="Arial"/>
                <w:i/>
                <w:szCs w:val="20"/>
              </w:rPr>
            </w:pPr>
            <w:r>
              <w:rPr>
                <w:rFonts w:asciiTheme="minorHAnsi" w:eastAsia="Calibri" w:hAnsiTheme="minorHAnsi" w:cs="Arial"/>
                <w:i/>
                <w:szCs w:val="20"/>
              </w:rPr>
              <w:t>External</w:t>
            </w:r>
          </w:p>
          <w:p w14:paraId="75A689CA" w14:textId="77777777" w:rsidR="007A7A05" w:rsidRPr="007947D4" w:rsidRDefault="007A7A05" w:rsidP="007A7A05">
            <w:pPr>
              <w:pStyle w:val="UnitText"/>
              <w:tabs>
                <w:tab w:val="right" w:pos="4854"/>
              </w:tabs>
              <w:ind w:right="-57"/>
              <w:contextualSpacing/>
              <w:jc w:val="left"/>
              <w:rPr>
                <w:rFonts w:asciiTheme="minorHAnsi" w:eastAsia="Calibri" w:hAnsiTheme="minorHAnsi" w:cs="Arial"/>
                <w:szCs w:val="20"/>
              </w:rPr>
            </w:pPr>
            <w:r w:rsidRPr="007A7A05">
              <w:rPr>
                <w:rFonts w:ascii="Calibri" w:eastAsia="Calibri" w:hAnsi="Calibri" w:cs="Arial"/>
                <w:szCs w:val="20"/>
              </w:rPr>
              <w:t>Engagement with study materials</w:t>
            </w:r>
            <w:r>
              <w:rPr>
                <w:rFonts w:asciiTheme="minorHAnsi" w:eastAsia="Calibri" w:hAnsiTheme="minorHAnsi" w:cs="Arial"/>
                <w:szCs w:val="20"/>
              </w:rPr>
              <w:tab/>
              <w:t>90 hours</w:t>
            </w:r>
          </w:p>
          <w:p w14:paraId="1100EE44" w14:textId="77777777" w:rsidR="007A7A05" w:rsidRPr="007947D4" w:rsidRDefault="007A7A05" w:rsidP="007A7A05">
            <w:pPr>
              <w:pStyle w:val="UnitText"/>
              <w:tabs>
                <w:tab w:val="right" w:pos="4854"/>
              </w:tabs>
              <w:ind w:right="-57"/>
              <w:contextualSpacing/>
              <w:jc w:val="left"/>
              <w:rPr>
                <w:rFonts w:asciiTheme="minorHAnsi" w:eastAsia="Calibri" w:hAnsiTheme="minorHAnsi" w:cs="Arial"/>
                <w:szCs w:val="20"/>
              </w:rPr>
            </w:pPr>
            <w:r>
              <w:rPr>
                <w:rFonts w:asciiTheme="minorHAnsi" w:eastAsia="Calibri" w:hAnsiTheme="minorHAnsi" w:cs="Arial"/>
                <w:szCs w:val="20"/>
              </w:rPr>
              <w:t>Assignment preparation</w:t>
            </w:r>
            <w:r>
              <w:rPr>
                <w:rFonts w:asciiTheme="minorHAnsi" w:eastAsia="Calibri" w:hAnsiTheme="minorHAnsi" w:cs="Arial"/>
                <w:szCs w:val="20"/>
              </w:rPr>
              <w:tab/>
              <w:t>60 hours</w:t>
            </w:r>
          </w:p>
          <w:p w14:paraId="6BC15F1F" w14:textId="77777777" w:rsidR="007A7A05" w:rsidRPr="007A7A05" w:rsidRDefault="007A7A05" w:rsidP="00C4467D">
            <w:pPr>
              <w:pStyle w:val="UnitText"/>
              <w:tabs>
                <w:tab w:val="right" w:pos="4854"/>
              </w:tabs>
              <w:ind w:right="-57"/>
              <w:jc w:val="left"/>
              <w:rPr>
                <w:rFonts w:asciiTheme="minorHAnsi" w:eastAsia="Calibri" w:hAnsiTheme="minorHAnsi" w:cs="Arial"/>
                <w:b/>
                <w:bCs/>
                <w:szCs w:val="20"/>
              </w:rPr>
            </w:pPr>
            <w:r w:rsidRPr="00B63C79">
              <w:rPr>
                <w:rFonts w:asciiTheme="minorHAnsi" w:eastAsia="Calibri" w:hAnsiTheme="minorHAnsi" w:cs="Arial"/>
                <w:b/>
                <w:bCs/>
                <w:szCs w:val="20"/>
              </w:rPr>
              <w:t>TOTAL</w:t>
            </w:r>
            <w:r w:rsidRPr="00B63C79">
              <w:rPr>
                <w:rFonts w:asciiTheme="minorHAnsi" w:eastAsia="Calibri" w:hAnsiTheme="minorHAnsi" w:cs="Arial"/>
                <w:b/>
                <w:bCs/>
                <w:szCs w:val="20"/>
              </w:rPr>
              <w:tab/>
              <w:t>150 hours</w:t>
            </w:r>
          </w:p>
        </w:tc>
      </w:tr>
      <w:tr w:rsidR="007A7A05" w:rsidRPr="00891913" w14:paraId="46B1D67A" w14:textId="77777777" w:rsidTr="00E35290">
        <w:tc>
          <w:tcPr>
            <w:tcW w:w="1757" w:type="dxa"/>
            <w:vMerge/>
          </w:tcPr>
          <w:p w14:paraId="4CB19DC6" w14:textId="77777777" w:rsidR="007A7A05" w:rsidRPr="0010482E" w:rsidRDefault="007A7A05" w:rsidP="00C4467D">
            <w:pPr>
              <w:spacing w:before="120" w:after="120"/>
              <w:ind w:right="-57"/>
              <w:rPr>
                <w:rFonts w:ascii="Calibri" w:hAnsi="Calibri"/>
                <w:b/>
                <w:sz w:val="20"/>
                <w:szCs w:val="20"/>
              </w:rPr>
            </w:pPr>
          </w:p>
        </w:tc>
        <w:tc>
          <w:tcPr>
            <w:tcW w:w="7882" w:type="dxa"/>
          </w:tcPr>
          <w:p w14:paraId="54FE9BF5" w14:textId="77777777" w:rsidR="007A7A05" w:rsidRPr="0010482E" w:rsidRDefault="007A7A05" w:rsidP="00C4467D">
            <w:pPr>
              <w:spacing w:before="120" w:after="120"/>
              <w:ind w:right="-57"/>
              <w:rPr>
                <w:rFonts w:ascii="Calibri" w:hAnsi="Calibri"/>
                <w:sz w:val="20"/>
                <w:szCs w:val="20"/>
              </w:rPr>
            </w:pPr>
            <w:r w:rsidRPr="0010482E">
              <w:rPr>
                <w:rFonts w:ascii="Calibri" w:eastAsia="Calibri" w:hAnsi="Calibri"/>
                <w:sz w:val="20"/>
                <w:szCs w:val="20"/>
              </w:rPr>
              <w:t xml:space="preserve">Students requiring additional English language support are expected to undertake an additional </w:t>
            </w:r>
            <w:r w:rsidRPr="0010482E">
              <w:rPr>
                <w:rFonts w:ascii="Calibri" w:eastAsia="Calibri" w:hAnsi="Calibri"/>
                <w:noProof/>
                <w:sz w:val="20"/>
                <w:szCs w:val="20"/>
              </w:rPr>
              <w:t>one</w:t>
            </w:r>
            <w:r w:rsidRPr="0010482E">
              <w:rPr>
                <w:rFonts w:ascii="Calibri" w:eastAsia="Calibri" w:hAnsi="Calibri"/>
                <w:sz w:val="20"/>
                <w:szCs w:val="20"/>
              </w:rPr>
              <w:t xml:space="preserve"> hour per week.</w:t>
            </w:r>
          </w:p>
        </w:tc>
      </w:tr>
      <w:tr w:rsidR="007A7A05" w:rsidRPr="00891913" w14:paraId="314C3179" w14:textId="77777777" w:rsidTr="00C4467D">
        <w:tc>
          <w:tcPr>
            <w:tcW w:w="1757" w:type="dxa"/>
          </w:tcPr>
          <w:p w14:paraId="2F7DE34F" w14:textId="77777777" w:rsidR="007A7A05" w:rsidRPr="0010482E" w:rsidRDefault="007A7A05" w:rsidP="00C4467D">
            <w:pPr>
              <w:spacing w:before="120" w:after="120"/>
              <w:ind w:right="-57"/>
              <w:rPr>
                <w:rFonts w:ascii="Calibri" w:hAnsi="Calibri"/>
                <w:b/>
                <w:sz w:val="20"/>
                <w:szCs w:val="20"/>
              </w:rPr>
            </w:pPr>
            <w:r w:rsidRPr="0010482E">
              <w:rPr>
                <w:rFonts w:ascii="Calibri" w:eastAsia="Calibri" w:hAnsi="Calibri" w:cs="Times New Roman"/>
                <w:b/>
                <w:sz w:val="20"/>
                <w:szCs w:val="20"/>
              </w:rPr>
              <w:t xml:space="preserve">Prerequisites/ </w:t>
            </w:r>
            <w:r>
              <w:rPr>
                <w:rFonts w:ascii="Calibri" w:eastAsia="Calibri" w:hAnsi="Calibri" w:cs="Times New Roman"/>
                <w:b/>
                <w:sz w:val="20"/>
                <w:szCs w:val="20"/>
              </w:rPr>
              <w:t xml:space="preserve">   c</w:t>
            </w:r>
            <w:r w:rsidRPr="0010482E">
              <w:rPr>
                <w:rFonts w:ascii="Calibri" w:eastAsia="Calibri" w:hAnsi="Calibri" w:cs="Times New Roman"/>
                <w:b/>
                <w:sz w:val="20"/>
                <w:szCs w:val="20"/>
              </w:rPr>
              <w:t>o</w:t>
            </w:r>
            <w:r>
              <w:rPr>
                <w:rFonts w:ascii="Calibri" w:eastAsia="Calibri" w:hAnsi="Calibri" w:cs="Times New Roman"/>
                <w:b/>
                <w:sz w:val="20"/>
                <w:szCs w:val="20"/>
              </w:rPr>
              <w:t>-</w:t>
            </w:r>
            <w:r w:rsidRPr="0010482E">
              <w:rPr>
                <w:rFonts w:ascii="Calibri" w:eastAsia="Calibri" w:hAnsi="Calibri" w:cs="Times New Roman"/>
                <w:b/>
                <w:sz w:val="20"/>
                <w:szCs w:val="20"/>
              </w:rPr>
              <w:t xml:space="preserve">requisites/ </w:t>
            </w:r>
            <w:r>
              <w:rPr>
                <w:rFonts w:ascii="Calibri" w:eastAsia="Calibri" w:hAnsi="Calibri" w:cs="Times New Roman"/>
                <w:b/>
                <w:sz w:val="20"/>
                <w:szCs w:val="20"/>
              </w:rPr>
              <w:t>r</w:t>
            </w:r>
            <w:r w:rsidRPr="0010482E">
              <w:rPr>
                <w:rFonts w:ascii="Calibri" w:eastAsia="Calibri" w:hAnsi="Calibri" w:cs="Times New Roman"/>
                <w:b/>
                <w:sz w:val="20"/>
                <w:szCs w:val="20"/>
              </w:rPr>
              <w:t>estrictions</w:t>
            </w:r>
          </w:p>
        </w:tc>
        <w:tc>
          <w:tcPr>
            <w:tcW w:w="7882" w:type="dxa"/>
          </w:tcPr>
          <w:p w14:paraId="0B861123" w14:textId="77777777" w:rsidR="007A7A05" w:rsidRPr="0010482E" w:rsidRDefault="007A7A05" w:rsidP="00C4467D">
            <w:pPr>
              <w:spacing w:before="120" w:after="120"/>
              <w:ind w:right="-57"/>
              <w:rPr>
                <w:rFonts w:ascii="Calibri" w:hAnsi="Calibri"/>
                <w:sz w:val="20"/>
                <w:szCs w:val="20"/>
              </w:rPr>
            </w:pPr>
            <w:r w:rsidRPr="0010482E">
              <w:rPr>
                <w:rFonts w:ascii="Calibri" w:hAnsi="Calibri"/>
                <w:sz w:val="20"/>
                <w:szCs w:val="20"/>
              </w:rPr>
              <w:t>Nil</w:t>
            </w:r>
          </w:p>
        </w:tc>
      </w:tr>
      <w:tr w:rsidR="00F0213B" w:rsidRPr="007A7A05" w14:paraId="67F3C2BC" w14:textId="77777777" w:rsidTr="007A7A05">
        <w:tc>
          <w:tcPr>
            <w:tcW w:w="1757" w:type="dxa"/>
          </w:tcPr>
          <w:p w14:paraId="5312CCEB" w14:textId="77777777" w:rsidR="00F0213B" w:rsidRPr="007A7A05" w:rsidRDefault="00F0213B" w:rsidP="007A7A05">
            <w:pPr>
              <w:spacing w:before="120" w:after="120"/>
              <w:ind w:right="-57"/>
              <w:rPr>
                <w:rFonts w:ascii="Calibri" w:hAnsi="Calibri"/>
                <w:b/>
                <w:sz w:val="20"/>
                <w:szCs w:val="20"/>
              </w:rPr>
            </w:pPr>
            <w:r w:rsidRPr="007A7A05">
              <w:rPr>
                <w:rFonts w:ascii="Calibri" w:eastAsia="Calibri" w:hAnsi="Calibri" w:cs="Times New Roman"/>
                <w:b/>
                <w:sz w:val="20"/>
                <w:szCs w:val="20"/>
              </w:rPr>
              <w:t>Rationale</w:t>
            </w:r>
          </w:p>
        </w:tc>
        <w:tc>
          <w:tcPr>
            <w:tcW w:w="7882" w:type="dxa"/>
          </w:tcPr>
          <w:p w14:paraId="134C24AC" w14:textId="4BA11725" w:rsidR="00895829" w:rsidRPr="007A7A05" w:rsidRDefault="00895829" w:rsidP="007A7A05">
            <w:pPr>
              <w:spacing w:before="120" w:after="120"/>
              <w:ind w:right="-57"/>
              <w:rPr>
                <w:rFonts w:ascii="Calibri" w:hAnsi="Calibri"/>
                <w:sz w:val="20"/>
                <w:szCs w:val="20"/>
              </w:rPr>
            </w:pPr>
            <w:r w:rsidRPr="007A7A05">
              <w:rPr>
                <w:rFonts w:ascii="Calibri" w:hAnsi="Calibri"/>
                <w:sz w:val="20"/>
                <w:szCs w:val="20"/>
              </w:rPr>
              <w:t xml:space="preserve">Mental health in Australia is rapidly becoming one of the major social issues of our time. With </w:t>
            </w:r>
            <w:r w:rsidR="00C4467D">
              <w:rPr>
                <w:rFonts w:ascii="Calibri" w:hAnsi="Calibri"/>
                <w:sz w:val="20"/>
                <w:szCs w:val="20"/>
              </w:rPr>
              <w:t>research</w:t>
            </w:r>
            <w:r w:rsidR="00C4467D" w:rsidRPr="007A7A05">
              <w:rPr>
                <w:rFonts w:ascii="Calibri" w:hAnsi="Calibri"/>
                <w:sz w:val="20"/>
                <w:szCs w:val="20"/>
              </w:rPr>
              <w:t xml:space="preserve"> </w:t>
            </w:r>
            <w:r w:rsidR="007A7A05" w:rsidRPr="007A7A05">
              <w:rPr>
                <w:rFonts w:ascii="Calibri" w:hAnsi="Calibri"/>
                <w:sz w:val="20"/>
                <w:szCs w:val="20"/>
              </w:rPr>
              <w:t>showing that</w:t>
            </w:r>
            <w:r w:rsidRPr="007A7A05">
              <w:rPr>
                <w:rFonts w:ascii="Calibri" w:hAnsi="Calibri"/>
                <w:sz w:val="20"/>
                <w:szCs w:val="20"/>
              </w:rPr>
              <w:t xml:space="preserve"> one in five people will experience some kind of mental health issue every year (SANE, 2014), the reality is that many people are </w:t>
            </w:r>
            <w:r w:rsidR="007A7A05" w:rsidRPr="007A7A05">
              <w:rPr>
                <w:rFonts w:ascii="Calibri" w:hAnsi="Calibri"/>
                <w:sz w:val="20"/>
                <w:szCs w:val="20"/>
              </w:rPr>
              <w:t>finding that</w:t>
            </w:r>
            <w:r w:rsidRPr="007A7A05">
              <w:rPr>
                <w:rFonts w:ascii="Calibri" w:hAnsi="Calibri"/>
                <w:sz w:val="20"/>
                <w:szCs w:val="20"/>
              </w:rPr>
              <w:t xml:space="preserve"> their mental health challenges create on-going difficulties for themselves and their families in their day-to-day living. In order to effectively respond to these challenges, governments and industry groups are recognising the importance of funding mental health support service to both address these challenges and to educate the community in an attempt to reduce the stigma traditionally associated with mental health. </w:t>
            </w:r>
          </w:p>
          <w:p w14:paraId="6B279108" w14:textId="77777777" w:rsidR="00895829" w:rsidRPr="007A7A05" w:rsidRDefault="00895829" w:rsidP="007A7A05">
            <w:pPr>
              <w:spacing w:before="120" w:after="120"/>
              <w:ind w:right="-57"/>
              <w:rPr>
                <w:rFonts w:ascii="Calibri" w:hAnsi="Calibri"/>
                <w:sz w:val="20"/>
                <w:szCs w:val="20"/>
              </w:rPr>
            </w:pPr>
            <w:r w:rsidRPr="007A7A05">
              <w:rPr>
                <w:rFonts w:ascii="Calibri" w:hAnsi="Calibri"/>
                <w:sz w:val="20"/>
                <w:szCs w:val="20"/>
              </w:rPr>
              <w:t>Considering this unprecedented increase in the numbers of adults, adolescents and children</w:t>
            </w:r>
            <w:r w:rsidR="0003042F" w:rsidRPr="007A7A05">
              <w:rPr>
                <w:rFonts w:ascii="Calibri" w:hAnsi="Calibri"/>
                <w:sz w:val="20"/>
                <w:szCs w:val="20"/>
              </w:rPr>
              <w:t xml:space="preserve"> </w:t>
            </w:r>
            <w:r w:rsidRPr="007A7A05">
              <w:rPr>
                <w:rFonts w:ascii="Calibri" w:hAnsi="Calibri"/>
                <w:sz w:val="20"/>
                <w:szCs w:val="20"/>
              </w:rPr>
              <w:t xml:space="preserve">experiencing mental health issues, it is </w:t>
            </w:r>
            <w:r w:rsidR="0003042F" w:rsidRPr="007A7A05">
              <w:rPr>
                <w:rFonts w:ascii="Calibri" w:hAnsi="Calibri"/>
                <w:sz w:val="20"/>
                <w:szCs w:val="20"/>
              </w:rPr>
              <w:t>foreseeable</w:t>
            </w:r>
            <w:r w:rsidRPr="007A7A05">
              <w:rPr>
                <w:rFonts w:ascii="Calibri" w:hAnsi="Calibri"/>
                <w:sz w:val="20"/>
                <w:szCs w:val="20"/>
              </w:rPr>
              <w:t xml:space="preserve"> that many of the clients counsellors see </w:t>
            </w:r>
            <w:r w:rsidR="0003042F" w:rsidRPr="007A7A05">
              <w:rPr>
                <w:rFonts w:ascii="Calibri" w:hAnsi="Calibri"/>
                <w:sz w:val="20"/>
                <w:szCs w:val="20"/>
              </w:rPr>
              <w:t>may</w:t>
            </w:r>
            <w:r w:rsidRPr="007A7A05">
              <w:rPr>
                <w:rFonts w:ascii="Calibri" w:hAnsi="Calibri"/>
                <w:sz w:val="20"/>
                <w:szCs w:val="20"/>
              </w:rPr>
              <w:t xml:space="preserve"> have a mental health issue</w:t>
            </w:r>
            <w:r w:rsidR="0003042F" w:rsidRPr="007A7A05">
              <w:rPr>
                <w:rFonts w:ascii="Calibri" w:hAnsi="Calibri"/>
                <w:sz w:val="20"/>
                <w:szCs w:val="20"/>
              </w:rPr>
              <w:t>/s</w:t>
            </w:r>
            <w:r w:rsidRPr="007A7A05">
              <w:rPr>
                <w:rFonts w:ascii="Calibri" w:hAnsi="Calibri"/>
                <w:sz w:val="20"/>
                <w:szCs w:val="20"/>
              </w:rPr>
              <w:t xml:space="preserve">, even if it is not the presenting issue. Therefore, </w:t>
            </w:r>
            <w:r w:rsidR="0003042F" w:rsidRPr="007A7A05">
              <w:rPr>
                <w:rFonts w:ascii="Calibri" w:hAnsi="Calibri"/>
                <w:sz w:val="20"/>
                <w:szCs w:val="20"/>
              </w:rPr>
              <w:t xml:space="preserve">in this unit, </w:t>
            </w:r>
            <w:r w:rsidRPr="007A7A05">
              <w:rPr>
                <w:rFonts w:ascii="Calibri" w:hAnsi="Calibri"/>
                <w:sz w:val="20"/>
                <w:szCs w:val="20"/>
              </w:rPr>
              <w:t>the student will have the opportunity to examine traditional and contemporary theories related to addressing mental health challenges.  They will also be equipped with the skills to recognise mental health issues, and know how to respond appropriately to those issues within the limits of counsellor training and when referral to another mental health professional is warranted.</w:t>
            </w:r>
          </w:p>
        </w:tc>
      </w:tr>
      <w:tr w:rsidR="007A7A05" w:rsidRPr="007A7A05" w14:paraId="4D86168E" w14:textId="77777777" w:rsidTr="007A7A05">
        <w:tc>
          <w:tcPr>
            <w:tcW w:w="1757" w:type="dxa"/>
          </w:tcPr>
          <w:p w14:paraId="0D82969E" w14:textId="77777777" w:rsidR="007A7A05" w:rsidRPr="007A7A05" w:rsidRDefault="007A7A05" w:rsidP="007A7A05">
            <w:pPr>
              <w:spacing w:before="120" w:after="120"/>
              <w:ind w:right="-57"/>
              <w:rPr>
                <w:rFonts w:ascii="Calibri" w:eastAsia="Calibri" w:hAnsi="Calibri" w:cs="Times New Roman"/>
                <w:b/>
                <w:sz w:val="20"/>
                <w:szCs w:val="20"/>
              </w:rPr>
            </w:pPr>
          </w:p>
        </w:tc>
        <w:tc>
          <w:tcPr>
            <w:tcW w:w="7882" w:type="dxa"/>
          </w:tcPr>
          <w:p w14:paraId="65D8E996" w14:textId="0DA76BAF" w:rsidR="007A7A05" w:rsidRPr="007A7A05" w:rsidRDefault="007A7A05" w:rsidP="007A7A05">
            <w:pPr>
              <w:spacing w:before="120" w:after="120"/>
              <w:ind w:right="-57"/>
              <w:rPr>
                <w:rFonts w:ascii="Calibri" w:hAnsi="Calibri"/>
                <w:sz w:val="20"/>
                <w:szCs w:val="20"/>
              </w:rPr>
            </w:pPr>
            <w:r w:rsidRPr="007A7A05">
              <w:rPr>
                <w:rFonts w:ascii="Calibri" w:hAnsi="Calibri"/>
                <w:sz w:val="20"/>
                <w:szCs w:val="20"/>
              </w:rPr>
              <w:t>Further to this, the student will have the opportunity to evaluate the strength-based philosophies being utilised by those in the mental health sectors as well as examining factors that threaten mental health from a variety of different perspectives, including neurobiology, psychology, traditional medical models and evidence-based practices, multicultural understandings, postmodernism, and a Christian worldview perspective. Other important factors, including the Australian mental health care system will also be examined. The goal of this master’s level unit is to enable students to establish a</w:t>
            </w:r>
            <w:r w:rsidR="0099132D" w:rsidRPr="007A7A05">
              <w:rPr>
                <w:rFonts w:ascii="Calibri" w:hAnsi="Calibri"/>
                <w:sz w:val="20"/>
                <w:szCs w:val="20"/>
              </w:rPr>
              <w:t xml:space="preserve"> </w:t>
            </w:r>
            <w:r w:rsidRPr="007A7A05">
              <w:rPr>
                <w:rFonts w:ascii="Calibri" w:hAnsi="Calibri"/>
                <w:sz w:val="20"/>
                <w:szCs w:val="20"/>
              </w:rPr>
              <w:t>framework for working with clients facing mental health challenges.</w:t>
            </w:r>
          </w:p>
        </w:tc>
      </w:tr>
      <w:tr w:rsidR="00F0213B" w:rsidRPr="007A7A05" w14:paraId="07E6B158" w14:textId="77777777" w:rsidTr="007A7A05">
        <w:tc>
          <w:tcPr>
            <w:tcW w:w="1757" w:type="dxa"/>
          </w:tcPr>
          <w:p w14:paraId="2C1C111D" w14:textId="77777777" w:rsidR="00F0213B" w:rsidRPr="007A7A05" w:rsidRDefault="00F0213B" w:rsidP="007A7A05">
            <w:pPr>
              <w:spacing w:before="120" w:after="120"/>
              <w:ind w:right="-57"/>
              <w:rPr>
                <w:rFonts w:ascii="Calibri" w:hAnsi="Calibri"/>
                <w:b/>
                <w:sz w:val="20"/>
                <w:szCs w:val="20"/>
              </w:rPr>
            </w:pPr>
            <w:r w:rsidRPr="007A7A05">
              <w:rPr>
                <w:rFonts w:ascii="Calibri" w:eastAsia="Calibri" w:hAnsi="Calibri" w:cs="Times New Roman"/>
                <w:b/>
                <w:sz w:val="20"/>
                <w:szCs w:val="20"/>
              </w:rPr>
              <w:t>Prescribed text(s)</w:t>
            </w:r>
          </w:p>
        </w:tc>
        <w:tc>
          <w:tcPr>
            <w:tcW w:w="7882" w:type="dxa"/>
          </w:tcPr>
          <w:p w14:paraId="4BC962F8" w14:textId="11D2D610" w:rsidR="00F0213B" w:rsidRPr="007A7A05" w:rsidRDefault="00895829" w:rsidP="007A7A05">
            <w:pPr>
              <w:spacing w:before="120" w:after="120"/>
              <w:ind w:left="284" w:right="-57" w:hanging="284"/>
              <w:rPr>
                <w:rFonts w:ascii="Calibri" w:hAnsi="Calibri"/>
                <w:sz w:val="20"/>
                <w:szCs w:val="20"/>
              </w:rPr>
            </w:pPr>
            <w:r w:rsidRPr="007A7A05">
              <w:rPr>
                <w:rFonts w:ascii="Calibri" w:hAnsi="Calibri"/>
                <w:sz w:val="20"/>
                <w:szCs w:val="20"/>
              </w:rPr>
              <w:t xml:space="preserve">Hungerford, C., Hodgson, D., Clancy, R., Monisse-Redman, M., &amp; Bostwick, R. </w:t>
            </w:r>
            <w:r w:rsidR="00F1061F" w:rsidRPr="007A7A05">
              <w:rPr>
                <w:rFonts w:ascii="Calibri" w:hAnsi="Calibri"/>
                <w:sz w:val="20"/>
                <w:szCs w:val="20"/>
              </w:rPr>
              <w:t>(201</w:t>
            </w:r>
            <w:r w:rsidR="0041120B">
              <w:rPr>
                <w:rFonts w:ascii="Calibri" w:hAnsi="Calibri"/>
                <w:sz w:val="20"/>
                <w:szCs w:val="20"/>
              </w:rPr>
              <w:t>8</w:t>
            </w:r>
            <w:r w:rsidRPr="007A7A05">
              <w:rPr>
                <w:rFonts w:ascii="Calibri" w:hAnsi="Calibri"/>
                <w:sz w:val="20"/>
                <w:szCs w:val="20"/>
              </w:rPr>
              <w:t xml:space="preserve">). </w:t>
            </w:r>
            <w:r w:rsidRPr="007A7A05">
              <w:rPr>
                <w:rFonts w:ascii="Calibri" w:hAnsi="Calibri"/>
                <w:i/>
                <w:sz w:val="20"/>
                <w:szCs w:val="20"/>
              </w:rPr>
              <w:t>Mental</w:t>
            </w:r>
            <w:r w:rsidR="0003042F" w:rsidRPr="007A7A05">
              <w:rPr>
                <w:rFonts w:ascii="Calibri" w:hAnsi="Calibri"/>
                <w:i/>
                <w:sz w:val="20"/>
                <w:szCs w:val="20"/>
              </w:rPr>
              <w:t xml:space="preserve"> </w:t>
            </w:r>
            <w:r w:rsidRPr="007A7A05">
              <w:rPr>
                <w:rFonts w:ascii="Calibri" w:hAnsi="Calibri"/>
                <w:i/>
                <w:sz w:val="20"/>
                <w:szCs w:val="20"/>
              </w:rPr>
              <w:t xml:space="preserve">health care: An introduction for health professionals in Australia </w:t>
            </w:r>
            <w:r w:rsidRPr="007A7A05">
              <w:rPr>
                <w:rFonts w:ascii="Calibri" w:hAnsi="Calibri"/>
                <w:sz w:val="20"/>
                <w:szCs w:val="20"/>
              </w:rPr>
              <w:t>(</w:t>
            </w:r>
            <w:r w:rsidR="0041120B">
              <w:rPr>
                <w:rFonts w:ascii="Calibri" w:hAnsi="Calibri"/>
                <w:sz w:val="20"/>
                <w:szCs w:val="20"/>
              </w:rPr>
              <w:t>3rd</w:t>
            </w:r>
            <w:r w:rsidRPr="007A7A05">
              <w:rPr>
                <w:rFonts w:ascii="Calibri" w:hAnsi="Calibri"/>
                <w:sz w:val="20"/>
                <w:szCs w:val="20"/>
              </w:rPr>
              <w:t xml:space="preserve"> ed.)</w:t>
            </w:r>
            <w:r w:rsidRPr="007A7A05">
              <w:rPr>
                <w:rFonts w:ascii="Calibri" w:hAnsi="Calibri"/>
                <w:i/>
                <w:sz w:val="20"/>
                <w:szCs w:val="20"/>
              </w:rPr>
              <w:t>.</w:t>
            </w:r>
            <w:r w:rsidRPr="007A7A05">
              <w:rPr>
                <w:rFonts w:ascii="Calibri" w:hAnsi="Calibri"/>
                <w:sz w:val="20"/>
                <w:szCs w:val="20"/>
              </w:rPr>
              <w:t xml:space="preserve"> Brisbane, </w:t>
            </w:r>
            <w:r w:rsidR="0003042F" w:rsidRPr="007A7A05">
              <w:rPr>
                <w:rFonts w:ascii="Calibri" w:hAnsi="Calibri"/>
                <w:sz w:val="20"/>
                <w:szCs w:val="20"/>
              </w:rPr>
              <w:t xml:space="preserve">Australia: </w:t>
            </w:r>
            <w:r w:rsidRPr="007A7A05">
              <w:rPr>
                <w:rFonts w:ascii="Calibri" w:hAnsi="Calibri"/>
                <w:sz w:val="20"/>
                <w:szCs w:val="20"/>
              </w:rPr>
              <w:t>Wiley.</w:t>
            </w:r>
          </w:p>
        </w:tc>
      </w:tr>
      <w:tr w:rsidR="00F0213B" w:rsidRPr="007A7A05" w14:paraId="3339AA69" w14:textId="77777777" w:rsidTr="007A7A05">
        <w:tc>
          <w:tcPr>
            <w:tcW w:w="1757" w:type="dxa"/>
          </w:tcPr>
          <w:p w14:paraId="382E2A00" w14:textId="77777777" w:rsidR="00F0213B" w:rsidRPr="007A7A05" w:rsidRDefault="00F0213B" w:rsidP="007A7A05">
            <w:pPr>
              <w:spacing w:before="120" w:after="120"/>
              <w:ind w:right="-57"/>
              <w:rPr>
                <w:rFonts w:ascii="Calibri" w:hAnsi="Calibri"/>
                <w:b/>
                <w:sz w:val="20"/>
                <w:szCs w:val="20"/>
              </w:rPr>
            </w:pPr>
            <w:r w:rsidRPr="007A7A05">
              <w:rPr>
                <w:rFonts w:ascii="Calibri" w:eastAsia="Calibri" w:hAnsi="Calibri" w:cs="Times New Roman"/>
                <w:b/>
                <w:sz w:val="20"/>
                <w:szCs w:val="20"/>
              </w:rPr>
              <w:t>Recommended readings</w:t>
            </w:r>
          </w:p>
        </w:tc>
        <w:tc>
          <w:tcPr>
            <w:tcW w:w="7882" w:type="dxa"/>
          </w:tcPr>
          <w:p w14:paraId="5E0E2235" w14:textId="77777777" w:rsidR="00895829" w:rsidRPr="007A7A05" w:rsidRDefault="00895829" w:rsidP="007A7A05">
            <w:pPr>
              <w:spacing w:before="120" w:after="120"/>
              <w:ind w:left="284" w:right="-57" w:hanging="284"/>
              <w:rPr>
                <w:rFonts w:ascii="Calibri" w:hAnsi="Calibri"/>
                <w:b/>
                <w:bCs/>
                <w:sz w:val="20"/>
                <w:szCs w:val="20"/>
              </w:rPr>
            </w:pPr>
            <w:r w:rsidRPr="007A7A05">
              <w:rPr>
                <w:rFonts w:ascii="Calibri" w:hAnsi="Calibri"/>
                <w:b/>
                <w:bCs/>
                <w:sz w:val="20"/>
                <w:szCs w:val="20"/>
              </w:rPr>
              <w:t>Books</w:t>
            </w:r>
          </w:p>
          <w:p w14:paraId="5F432DC8" w14:textId="010D70AA" w:rsidR="00895829" w:rsidRDefault="00895829" w:rsidP="007A7A05">
            <w:pPr>
              <w:spacing w:before="120" w:after="120"/>
              <w:ind w:left="284" w:right="-57" w:hanging="284"/>
              <w:rPr>
                <w:rFonts w:ascii="Calibri" w:hAnsi="Calibri"/>
                <w:sz w:val="20"/>
                <w:szCs w:val="20"/>
              </w:rPr>
            </w:pPr>
            <w:r w:rsidRPr="007A7A05">
              <w:rPr>
                <w:rFonts w:ascii="Calibri" w:hAnsi="Calibri"/>
                <w:sz w:val="20"/>
                <w:szCs w:val="20"/>
              </w:rPr>
              <w:t xml:space="preserve">American Psychiatric Association. (2013). </w:t>
            </w:r>
            <w:r w:rsidRPr="007A7A05">
              <w:rPr>
                <w:rFonts w:ascii="Calibri" w:hAnsi="Calibri"/>
                <w:i/>
                <w:sz w:val="20"/>
                <w:szCs w:val="20"/>
              </w:rPr>
              <w:t>Diagnostic and statistical manual of mental disorders</w:t>
            </w:r>
            <w:r w:rsidR="00106C8A" w:rsidRPr="007A7A05">
              <w:rPr>
                <w:rFonts w:ascii="Calibri" w:hAnsi="Calibri"/>
                <w:i/>
                <w:sz w:val="20"/>
                <w:szCs w:val="20"/>
              </w:rPr>
              <w:t xml:space="preserve"> </w:t>
            </w:r>
            <w:r w:rsidRPr="007A7A05">
              <w:rPr>
                <w:rFonts w:ascii="Calibri" w:hAnsi="Calibri"/>
                <w:sz w:val="20"/>
                <w:szCs w:val="20"/>
              </w:rPr>
              <w:t>(5th ed.).  Washington, DC:  American Psychiatric Press.</w:t>
            </w:r>
          </w:p>
          <w:p w14:paraId="7BA7D5D0" w14:textId="3EE431E2" w:rsidR="003B22C2" w:rsidRPr="003B22C2" w:rsidRDefault="003B22C2" w:rsidP="007A7A05">
            <w:pPr>
              <w:spacing w:before="120" w:after="120"/>
              <w:ind w:left="284" w:right="-57" w:hanging="284"/>
              <w:rPr>
                <w:rFonts w:ascii="Calibri" w:hAnsi="Calibri"/>
                <w:sz w:val="20"/>
                <w:szCs w:val="20"/>
              </w:rPr>
            </w:pPr>
            <w:r>
              <w:rPr>
                <w:rFonts w:ascii="Calibri" w:hAnsi="Calibri"/>
                <w:sz w:val="20"/>
                <w:szCs w:val="20"/>
              </w:rPr>
              <w:t xml:space="preserve">Benjamin, R. (2019). </w:t>
            </w:r>
            <w:r>
              <w:rPr>
                <w:rFonts w:ascii="Calibri" w:hAnsi="Calibri"/>
                <w:i/>
                <w:sz w:val="20"/>
                <w:szCs w:val="20"/>
              </w:rPr>
              <w:t>Humanising mental health care in Australia: A guide to trauma-informed approaches.</w:t>
            </w:r>
            <w:r>
              <w:rPr>
                <w:rFonts w:ascii="Calibri" w:hAnsi="Calibri"/>
                <w:sz w:val="20"/>
                <w:szCs w:val="20"/>
              </w:rPr>
              <w:t>Melbourne:</w:t>
            </w:r>
            <w:r>
              <w:rPr>
                <w:rFonts w:ascii="Calibri" w:hAnsi="Calibri"/>
                <w:i/>
                <w:sz w:val="20"/>
                <w:szCs w:val="20"/>
              </w:rPr>
              <w:t xml:space="preserve"> </w:t>
            </w:r>
            <w:r>
              <w:rPr>
                <w:rFonts w:ascii="Calibri" w:hAnsi="Calibri"/>
                <w:sz w:val="20"/>
                <w:szCs w:val="20"/>
              </w:rPr>
              <w:t>Routledge</w:t>
            </w:r>
            <w:r w:rsidR="00064D32">
              <w:rPr>
                <w:rFonts w:ascii="Calibri" w:hAnsi="Calibri"/>
                <w:sz w:val="20"/>
                <w:szCs w:val="20"/>
              </w:rPr>
              <w:t>.</w:t>
            </w:r>
          </w:p>
          <w:p w14:paraId="7A693D5E" w14:textId="77777777" w:rsidR="00895829" w:rsidRPr="007A7A05" w:rsidRDefault="00895829" w:rsidP="007A7A05">
            <w:pPr>
              <w:spacing w:before="120" w:after="120"/>
              <w:ind w:left="284" w:right="-57" w:hanging="284"/>
              <w:rPr>
                <w:rFonts w:ascii="Calibri" w:hAnsi="Calibri"/>
                <w:sz w:val="20"/>
                <w:szCs w:val="20"/>
              </w:rPr>
            </w:pPr>
            <w:r w:rsidRPr="007A7A05">
              <w:rPr>
                <w:rFonts w:ascii="Calibri" w:hAnsi="Calibri"/>
                <w:sz w:val="20"/>
                <w:szCs w:val="20"/>
              </w:rPr>
              <w:t xml:space="preserve">May, G. (1993). </w:t>
            </w:r>
            <w:r w:rsidRPr="007A7A05">
              <w:rPr>
                <w:rFonts w:ascii="Calibri" w:hAnsi="Calibri"/>
                <w:i/>
                <w:sz w:val="20"/>
                <w:szCs w:val="20"/>
              </w:rPr>
              <w:t xml:space="preserve">Simply sane: The spirituality of mental health. </w:t>
            </w:r>
            <w:r w:rsidRPr="007A7A05">
              <w:rPr>
                <w:rFonts w:ascii="Calibri" w:hAnsi="Calibri"/>
                <w:sz w:val="20"/>
                <w:szCs w:val="20"/>
              </w:rPr>
              <w:t>New York, NY: Crossroads.</w:t>
            </w:r>
            <w:r w:rsidR="007D4256" w:rsidRPr="007A7A05">
              <w:rPr>
                <w:rStyle w:val="FootnoteReference"/>
                <w:rFonts w:ascii="Calibri" w:hAnsi="Calibri"/>
                <w:sz w:val="20"/>
                <w:szCs w:val="20"/>
              </w:rPr>
              <w:footnoteReference w:id="1"/>
            </w:r>
          </w:p>
          <w:p w14:paraId="32643982" w14:textId="77777777" w:rsidR="00895829" w:rsidRDefault="00895829" w:rsidP="007A7A05">
            <w:pPr>
              <w:spacing w:before="120" w:after="120"/>
              <w:ind w:left="284" w:right="-57" w:hanging="284"/>
              <w:rPr>
                <w:rFonts w:ascii="Calibri" w:hAnsi="Calibri"/>
                <w:sz w:val="20"/>
                <w:szCs w:val="20"/>
              </w:rPr>
            </w:pPr>
            <w:r w:rsidRPr="007A7A05">
              <w:rPr>
                <w:rFonts w:ascii="Calibri" w:hAnsi="Calibri"/>
                <w:sz w:val="20"/>
                <w:szCs w:val="20"/>
              </w:rPr>
              <w:t xml:space="preserve">Meadows, G., Farhall, J., Fossey, E., Grigg, M., McDermott, F., &amp; Singh, B. (2012). </w:t>
            </w:r>
            <w:r w:rsidRPr="007A7A05">
              <w:rPr>
                <w:rFonts w:ascii="Calibri" w:hAnsi="Calibri"/>
                <w:i/>
                <w:sz w:val="20"/>
                <w:szCs w:val="20"/>
              </w:rPr>
              <w:t>Mental health</w:t>
            </w:r>
            <w:r w:rsidR="00106C8A" w:rsidRPr="007A7A05">
              <w:rPr>
                <w:rFonts w:ascii="Calibri" w:hAnsi="Calibri"/>
                <w:i/>
                <w:sz w:val="20"/>
                <w:szCs w:val="20"/>
              </w:rPr>
              <w:t xml:space="preserve"> </w:t>
            </w:r>
            <w:r w:rsidRPr="007A7A05">
              <w:rPr>
                <w:rFonts w:ascii="Calibri" w:hAnsi="Calibri"/>
                <w:i/>
                <w:sz w:val="20"/>
                <w:szCs w:val="20"/>
              </w:rPr>
              <w:t xml:space="preserve">in </w:t>
            </w:r>
            <w:r w:rsidR="00106C8A" w:rsidRPr="007A7A05">
              <w:rPr>
                <w:rFonts w:ascii="Calibri" w:hAnsi="Calibri"/>
                <w:i/>
                <w:sz w:val="20"/>
                <w:szCs w:val="20"/>
              </w:rPr>
              <w:t>A</w:t>
            </w:r>
            <w:r w:rsidRPr="007A7A05">
              <w:rPr>
                <w:rFonts w:ascii="Calibri" w:hAnsi="Calibri"/>
                <w:i/>
                <w:sz w:val="20"/>
                <w:szCs w:val="20"/>
              </w:rPr>
              <w:t xml:space="preserve">ustralia: Collaborative community practice </w:t>
            </w:r>
            <w:r w:rsidRPr="007A7A05">
              <w:rPr>
                <w:rFonts w:ascii="Calibri" w:hAnsi="Calibri"/>
                <w:sz w:val="20"/>
                <w:szCs w:val="20"/>
              </w:rPr>
              <w:t xml:space="preserve">(3rd ed.). Melbourne, VIC, Australia: Oxford University Press. </w:t>
            </w:r>
          </w:p>
          <w:p w14:paraId="49FEFB87" w14:textId="77777777" w:rsidR="00C4467D" w:rsidRPr="007A7A05" w:rsidRDefault="00C4467D" w:rsidP="00C4467D">
            <w:pPr>
              <w:spacing w:before="120" w:after="120"/>
              <w:ind w:left="284" w:right="-57" w:hanging="284"/>
              <w:rPr>
                <w:rFonts w:ascii="Calibri" w:hAnsi="Calibri"/>
                <w:sz w:val="20"/>
                <w:szCs w:val="20"/>
              </w:rPr>
            </w:pPr>
            <w:r w:rsidRPr="00075523">
              <w:rPr>
                <w:rFonts w:ascii="Calibri" w:hAnsi="Calibri"/>
                <w:sz w:val="20"/>
                <w:szCs w:val="20"/>
              </w:rPr>
              <w:t>Pilgrim, D.</w:t>
            </w:r>
            <w:r>
              <w:rPr>
                <w:rFonts w:ascii="Calibri" w:hAnsi="Calibri"/>
                <w:sz w:val="20"/>
                <w:szCs w:val="20"/>
              </w:rPr>
              <w:t>,</w:t>
            </w:r>
            <w:r w:rsidRPr="00075523">
              <w:rPr>
                <w:rFonts w:ascii="Calibri" w:hAnsi="Calibri"/>
                <w:sz w:val="20"/>
                <w:szCs w:val="20"/>
              </w:rPr>
              <w:t xml:space="preserve"> &amp; McCranie, A. (2013). </w:t>
            </w:r>
            <w:r w:rsidRPr="00075523">
              <w:rPr>
                <w:rFonts w:ascii="Calibri" w:hAnsi="Calibri"/>
                <w:i/>
                <w:sz w:val="20"/>
                <w:szCs w:val="20"/>
              </w:rPr>
              <w:t xml:space="preserve">Recovery and mental health. </w:t>
            </w:r>
            <w:r w:rsidRPr="00075523">
              <w:rPr>
                <w:rFonts w:ascii="Calibri" w:hAnsi="Calibri"/>
                <w:sz w:val="20"/>
                <w:szCs w:val="20"/>
              </w:rPr>
              <w:t>London, UK: Palgrave Macmillan.</w:t>
            </w:r>
          </w:p>
          <w:p w14:paraId="7FD4C26E" w14:textId="77777777" w:rsidR="00895829" w:rsidRPr="007A7A05" w:rsidRDefault="00895829" w:rsidP="007A7A05">
            <w:pPr>
              <w:spacing w:before="120" w:after="120"/>
              <w:ind w:left="284" w:right="-57" w:hanging="284"/>
              <w:rPr>
                <w:rFonts w:ascii="Calibri" w:hAnsi="Calibri"/>
                <w:sz w:val="20"/>
                <w:szCs w:val="20"/>
              </w:rPr>
            </w:pPr>
            <w:r w:rsidRPr="007A7A05">
              <w:rPr>
                <w:rFonts w:ascii="Calibri" w:hAnsi="Calibri"/>
                <w:sz w:val="20"/>
                <w:szCs w:val="20"/>
              </w:rPr>
              <w:t xml:space="preserve">Shannon, S. (2013). </w:t>
            </w:r>
            <w:r w:rsidRPr="007A7A05">
              <w:rPr>
                <w:rFonts w:ascii="Calibri" w:hAnsi="Calibri"/>
                <w:i/>
                <w:sz w:val="20"/>
                <w:szCs w:val="20"/>
              </w:rPr>
              <w:t>Mental health for the whole child: Moving young clients from disease and</w:t>
            </w:r>
            <w:r w:rsidR="00106C8A" w:rsidRPr="007A7A05">
              <w:rPr>
                <w:rFonts w:ascii="Calibri" w:hAnsi="Calibri"/>
                <w:i/>
                <w:sz w:val="20"/>
                <w:szCs w:val="20"/>
              </w:rPr>
              <w:t xml:space="preserve"> </w:t>
            </w:r>
            <w:r w:rsidRPr="007A7A05">
              <w:rPr>
                <w:rFonts w:ascii="Calibri" w:hAnsi="Calibri"/>
                <w:i/>
                <w:sz w:val="20"/>
                <w:szCs w:val="20"/>
              </w:rPr>
              <w:t xml:space="preserve">disorder to balance and wellness. </w:t>
            </w:r>
            <w:r w:rsidRPr="007A7A05">
              <w:rPr>
                <w:rFonts w:ascii="Calibri" w:hAnsi="Calibri"/>
                <w:sz w:val="20"/>
                <w:szCs w:val="20"/>
              </w:rPr>
              <w:t xml:space="preserve">New York, NY: Norton. </w:t>
            </w:r>
          </w:p>
          <w:p w14:paraId="03552825" w14:textId="77777777" w:rsidR="00895829" w:rsidRPr="007A7A05" w:rsidRDefault="00895829" w:rsidP="007A7A05">
            <w:pPr>
              <w:spacing w:before="120" w:after="120"/>
              <w:ind w:left="284" w:right="-57" w:hanging="284"/>
              <w:rPr>
                <w:rFonts w:ascii="Calibri" w:hAnsi="Calibri"/>
                <w:i/>
                <w:sz w:val="20"/>
                <w:szCs w:val="20"/>
              </w:rPr>
            </w:pPr>
            <w:r w:rsidRPr="007A7A05">
              <w:rPr>
                <w:rFonts w:ascii="Calibri" w:hAnsi="Calibri"/>
                <w:sz w:val="20"/>
                <w:szCs w:val="20"/>
              </w:rPr>
              <w:t xml:space="preserve">Swinton, J.  (2000). </w:t>
            </w:r>
            <w:r w:rsidRPr="007A7A05">
              <w:rPr>
                <w:rFonts w:ascii="Calibri" w:hAnsi="Calibri"/>
                <w:i/>
                <w:sz w:val="20"/>
                <w:szCs w:val="20"/>
              </w:rPr>
              <w:t>From bedlam to shalom:  Towards a practical theology of human nature,</w:t>
            </w:r>
            <w:r w:rsidR="00106C8A" w:rsidRPr="007A7A05">
              <w:rPr>
                <w:rFonts w:ascii="Calibri" w:hAnsi="Calibri"/>
                <w:i/>
                <w:sz w:val="20"/>
                <w:szCs w:val="20"/>
              </w:rPr>
              <w:t xml:space="preserve"> </w:t>
            </w:r>
            <w:r w:rsidRPr="007A7A05">
              <w:rPr>
                <w:rFonts w:ascii="Calibri" w:hAnsi="Calibri"/>
                <w:i/>
                <w:sz w:val="20"/>
                <w:szCs w:val="20"/>
              </w:rPr>
              <w:t>interpersonal relationships, and mental health care.</w:t>
            </w:r>
            <w:r w:rsidRPr="007A7A05">
              <w:rPr>
                <w:rFonts w:ascii="Calibri" w:hAnsi="Calibri"/>
                <w:sz w:val="20"/>
                <w:szCs w:val="20"/>
              </w:rPr>
              <w:t xml:space="preserve">  New York, NY:  Peter Lang</w:t>
            </w:r>
            <w:r w:rsidR="00106C8A" w:rsidRPr="007A7A05">
              <w:rPr>
                <w:rFonts w:ascii="Calibri" w:hAnsi="Calibri"/>
                <w:sz w:val="20"/>
                <w:szCs w:val="20"/>
              </w:rPr>
              <w:t xml:space="preserve"> </w:t>
            </w:r>
            <w:r w:rsidRPr="007A7A05">
              <w:rPr>
                <w:rFonts w:ascii="Calibri" w:hAnsi="Calibri"/>
                <w:sz w:val="20"/>
                <w:szCs w:val="20"/>
              </w:rPr>
              <w:t>International</w:t>
            </w:r>
            <w:r w:rsidR="00106C8A" w:rsidRPr="007A7A05">
              <w:rPr>
                <w:rFonts w:ascii="Calibri" w:hAnsi="Calibri"/>
                <w:sz w:val="20"/>
                <w:szCs w:val="20"/>
              </w:rPr>
              <w:t xml:space="preserve"> </w:t>
            </w:r>
            <w:r w:rsidRPr="007A7A05">
              <w:rPr>
                <w:rFonts w:ascii="Calibri" w:hAnsi="Calibri"/>
                <w:sz w:val="20"/>
                <w:szCs w:val="20"/>
              </w:rPr>
              <w:t>Academic.</w:t>
            </w:r>
            <w:r w:rsidR="007D4256" w:rsidRPr="007A7A05">
              <w:rPr>
                <w:rFonts w:ascii="Calibri" w:hAnsi="Calibri"/>
                <w:sz w:val="20"/>
                <w:szCs w:val="20"/>
                <w:vertAlign w:val="superscript"/>
              </w:rPr>
              <w:t>1</w:t>
            </w:r>
          </w:p>
          <w:p w14:paraId="38B6F080" w14:textId="77777777" w:rsidR="00FB1AC4" w:rsidRPr="00B312F5" w:rsidRDefault="00FB1AC4" w:rsidP="00FB1AC4">
            <w:pPr>
              <w:spacing w:before="120" w:after="120" w:line="259" w:lineRule="auto"/>
              <w:ind w:left="284" w:right="-57" w:hanging="284"/>
              <w:rPr>
                <w:rFonts w:ascii="Calibri" w:hAnsi="Calibri"/>
                <w:sz w:val="20"/>
                <w:szCs w:val="20"/>
              </w:rPr>
            </w:pPr>
            <w:r>
              <w:rPr>
                <w:rFonts w:ascii="Calibri" w:hAnsi="Calibri"/>
                <w:sz w:val="20"/>
                <w:szCs w:val="20"/>
              </w:rPr>
              <w:t xml:space="preserve">Tantum, D. (2014). </w:t>
            </w:r>
            <w:r>
              <w:rPr>
                <w:rFonts w:ascii="Calibri" w:hAnsi="Calibri"/>
                <w:i/>
                <w:sz w:val="20"/>
                <w:szCs w:val="20"/>
              </w:rPr>
              <w:t xml:space="preserve">Emotional well-being and mental health: A guide for counsellors and psychotherapists. </w:t>
            </w:r>
            <w:r>
              <w:rPr>
                <w:rFonts w:ascii="Calibri" w:hAnsi="Calibri"/>
                <w:sz w:val="20"/>
                <w:szCs w:val="20"/>
              </w:rPr>
              <w:t>London, UK: Sage.</w:t>
            </w:r>
          </w:p>
          <w:p w14:paraId="74F1CEA2" w14:textId="77777777" w:rsidR="00895829" w:rsidRPr="007A7A05" w:rsidRDefault="00895829" w:rsidP="007A7A05">
            <w:pPr>
              <w:spacing w:before="120" w:after="120"/>
              <w:ind w:left="284" w:right="-57" w:hanging="284"/>
              <w:rPr>
                <w:rFonts w:ascii="Calibri" w:hAnsi="Calibri"/>
                <w:sz w:val="20"/>
                <w:szCs w:val="20"/>
              </w:rPr>
            </w:pPr>
            <w:r w:rsidRPr="007A7A05">
              <w:rPr>
                <w:rFonts w:ascii="Calibri" w:hAnsi="Calibri"/>
                <w:sz w:val="20"/>
                <w:szCs w:val="20"/>
              </w:rPr>
              <w:t xml:space="preserve">Thornicroft, G., Szmukler, G., Mueser, K.T., &amp; Drake, R.E. (Eds.). (2011). </w:t>
            </w:r>
            <w:r w:rsidRPr="007A7A05">
              <w:rPr>
                <w:rFonts w:ascii="Calibri" w:hAnsi="Calibri"/>
                <w:i/>
                <w:sz w:val="20"/>
                <w:szCs w:val="20"/>
              </w:rPr>
              <w:t>Oxford textbook of</w:t>
            </w:r>
            <w:r w:rsidR="00106C8A" w:rsidRPr="007A7A05">
              <w:rPr>
                <w:rFonts w:ascii="Calibri" w:hAnsi="Calibri"/>
                <w:i/>
                <w:sz w:val="20"/>
                <w:szCs w:val="20"/>
              </w:rPr>
              <w:t xml:space="preserve"> </w:t>
            </w:r>
            <w:r w:rsidRPr="007A7A05">
              <w:rPr>
                <w:rFonts w:ascii="Calibri" w:hAnsi="Calibri"/>
                <w:i/>
                <w:sz w:val="20"/>
                <w:szCs w:val="20"/>
              </w:rPr>
              <w:t>community mental health</w:t>
            </w:r>
            <w:r w:rsidRPr="007A7A05">
              <w:rPr>
                <w:rFonts w:ascii="Calibri" w:hAnsi="Calibri"/>
                <w:sz w:val="20"/>
                <w:szCs w:val="20"/>
              </w:rPr>
              <w:t>. New York, NY: Oxford University Press.</w:t>
            </w:r>
          </w:p>
          <w:p w14:paraId="7B9109B9" w14:textId="77777777" w:rsidR="00895829" w:rsidRPr="007A7A05" w:rsidRDefault="00F1061F" w:rsidP="007A7A05">
            <w:pPr>
              <w:autoSpaceDE w:val="0"/>
              <w:autoSpaceDN w:val="0"/>
              <w:adjustRightInd w:val="0"/>
              <w:spacing w:before="120" w:after="120"/>
              <w:ind w:left="284" w:right="-57" w:hanging="284"/>
              <w:rPr>
                <w:rFonts w:ascii="Calibri" w:hAnsi="Calibri"/>
                <w:b/>
                <w:bCs/>
                <w:iCs/>
                <w:sz w:val="20"/>
                <w:szCs w:val="20"/>
              </w:rPr>
            </w:pPr>
            <w:r w:rsidRPr="007A7A05">
              <w:rPr>
                <w:rFonts w:ascii="Calibri" w:hAnsi="Calibri"/>
                <w:b/>
                <w:bCs/>
                <w:iCs/>
                <w:sz w:val="20"/>
                <w:szCs w:val="20"/>
              </w:rPr>
              <w:t>Journals</w:t>
            </w:r>
          </w:p>
          <w:p w14:paraId="062EEC21" w14:textId="77777777" w:rsidR="00F1061F" w:rsidRPr="007A7A05" w:rsidRDefault="00F1061F" w:rsidP="007A7A05">
            <w:pPr>
              <w:autoSpaceDE w:val="0"/>
              <w:autoSpaceDN w:val="0"/>
              <w:adjustRightInd w:val="0"/>
              <w:spacing w:before="120" w:after="120"/>
              <w:ind w:left="284" w:right="-57" w:hanging="284"/>
              <w:rPr>
                <w:rFonts w:ascii="Calibri" w:hAnsi="Calibri"/>
                <w:bCs/>
                <w:i/>
                <w:iCs/>
                <w:sz w:val="20"/>
                <w:szCs w:val="20"/>
              </w:rPr>
            </w:pPr>
            <w:r w:rsidRPr="007A7A05">
              <w:rPr>
                <w:rFonts w:ascii="Calibri" w:hAnsi="Calibri"/>
                <w:bCs/>
                <w:i/>
                <w:iCs/>
                <w:sz w:val="20"/>
                <w:szCs w:val="20"/>
              </w:rPr>
              <w:t>Best Practices in Mental Health</w:t>
            </w:r>
          </w:p>
          <w:p w14:paraId="51257372" w14:textId="77777777" w:rsidR="00F1061F" w:rsidRPr="007A7A05" w:rsidRDefault="00F1061F" w:rsidP="007A7A05">
            <w:pPr>
              <w:autoSpaceDE w:val="0"/>
              <w:autoSpaceDN w:val="0"/>
              <w:adjustRightInd w:val="0"/>
              <w:spacing w:before="120" w:after="120"/>
              <w:ind w:left="284" w:right="-57" w:hanging="284"/>
              <w:rPr>
                <w:rFonts w:ascii="Calibri" w:hAnsi="Calibri"/>
                <w:bCs/>
                <w:i/>
                <w:iCs/>
                <w:sz w:val="20"/>
                <w:szCs w:val="20"/>
              </w:rPr>
            </w:pPr>
            <w:r w:rsidRPr="007A7A05">
              <w:rPr>
                <w:rFonts w:ascii="Calibri" w:hAnsi="Calibri"/>
                <w:bCs/>
                <w:i/>
                <w:iCs/>
                <w:sz w:val="20"/>
                <w:szCs w:val="20"/>
              </w:rPr>
              <w:t>Evidence-based Mental Health</w:t>
            </w:r>
          </w:p>
          <w:p w14:paraId="24CAC4DE" w14:textId="77777777" w:rsidR="00F1061F" w:rsidRPr="007A7A05" w:rsidRDefault="00F1061F" w:rsidP="007A7A05">
            <w:pPr>
              <w:autoSpaceDE w:val="0"/>
              <w:autoSpaceDN w:val="0"/>
              <w:adjustRightInd w:val="0"/>
              <w:spacing w:before="120" w:after="120"/>
              <w:ind w:left="284" w:right="-57" w:hanging="284"/>
              <w:rPr>
                <w:rFonts w:ascii="Calibri" w:hAnsi="Calibri"/>
                <w:bCs/>
                <w:i/>
                <w:iCs/>
                <w:sz w:val="20"/>
                <w:szCs w:val="20"/>
              </w:rPr>
            </w:pPr>
            <w:r w:rsidRPr="007A7A05">
              <w:rPr>
                <w:rFonts w:ascii="Calibri" w:hAnsi="Calibri"/>
                <w:bCs/>
                <w:i/>
                <w:iCs/>
                <w:sz w:val="20"/>
                <w:szCs w:val="20"/>
              </w:rPr>
              <w:t>Journal of Mental Health Counseling</w:t>
            </w:r>
          </w:p>
          <w:p w14:paraId="11EF3412" w14:textId="77777777" w:rsidR="00F1061F" w:rsidRPr="007A7A05" w:rsidRDefault="00F1061F" w:rsidP="007A7A05">
            <w:pPr>
              <w:autoSpaceDE w:val="0"/>
              <w:autoSpaceDN w:val="0"/>
              <w:adjustRightInd w:val="0"/>
              <w:spacing w:before="120" w:after="120"/>
              <w:ind w:left="284" w:right="-57" w:hanging="284"/>
              <w:rPr>
                <w:rFonts w:ascii="Calibri" w:hAnsi="Calibri"/>
                <w:bCs/>
                <w:i/>
                <w:iCs/>
                <w:sz w:val="20"/>
                <w:szCs w:val="20"/>
              </w:rPr>
            </w:pPr>
            <w:r w:rsidRPr="007A7A05">
              <w:rPr>
                <w:rFonts w:ascii="Calibri" w:hAnsi="Calibri"/>
                <w:bCs/>
                <w:i/>
                <w:iCs/>
                <w:sz w:val="20"/>
                <w:szCs w:val="20"/>
              </w:rPr>
              <w:t>Journal of Mental Health and Human Behavior</w:t>
            </w:r>
          </w:p>
          <w:p w14:paraId="5F76477D" w14:textId="77777777" w:rsidR="00F0213B" w:rsidRDefault="00F1061F" w:rsidP="007A7A05">
            <w:pPr>
              <w:autoSpaceDE w:val="0"/>
              <w:autoSpaceDN w:val="0"/>
              <w:adjustRightInd w:val="0"/>
              <w:spacing w:before="120" w:after="120"/>
              <w:ind w:left="284" w:right="-57" w:hanging="284"/>
              <w:rPr>
                <w:rFonts w:ascii="Calibri" w:hAnsi="Calibri"/>
                <w:bCs/>
                <w:i/>
                <w:iCs/>
                <w:sz w:val="20"/>
                <w:szCs w:val="20"/>
              </w:rPr>
            </w:pPr>
            <w:r w:rsidRPr="007A7A05">
              <w:rPr>
                <w:rFonts w:ascii="Calibri" w:hAnsi="Calibri"/>
                <w:bCs/>
                <w:i/>
                <w:iCs/>
                <w:sz w:val="20"/>
                <w:szCs w:val="20"/>
              </w:rPr>
              <w:t>Journal of Psychology and Theology</w:t>
            </w:r>
          </w:p>
          <w:p w14:paraId="5429D695" w14:textId="77777777" w:rsidR="00A72E06" w:rsidRPr="007A7A05" w:rsidRDefault="00A72E06" w:rsidP="00A72E06">
            <w:pPr>
              <w:keepNext/>
              <w:keepLines/>
              <w:spacing w:before="120" w:after="120"/>
              <w:ind w:right="-57"/>
              <w:rPr>
                <w:rFonts w:ascii="Calibri" w:hAnsi="Calibri"/>
                <w:b/>
                <w:sz w:val="20"/>
                <w:szCs w:val="20"/>
              </w:rPr>
            </w:pPr>
            <w:r w:rsidRPr="007A7A05">
              <w:rPr>
                <w:rFonts w:ascii="Calibri" w:hAnsi="Calibri"/>
                <w:b/>
                <w:sz w:val="20"/>
                <w:szCs w:val="20"/>
              </w:rPr>
              <w:t>Websites</w:t>
            </w:r>
          </w:p>
          <w:p w14:paraId="641A0119" w14:textId="77777777" w:rsidR="00A72E06" w:rsidRPr="007A7A05" w:rsidRDefault="00A72E06" w:rsidP="00A72E06">
            <w:pPr>
              <w:keepNext/>
              <w:keepLines/>
              <w:spacing w:before="120" w:after="120"/>
              <w:ind w:right="-57"/>
              <w:rPr>
                <w:rFonts w:ascii="Calibri" w:hAnsi="Calibri"/>
                <w:sz w:val="20"/>
                <w:szCs w:val="20"/>
              </w:rPr>
            </w:pPr>
            <w:r w:rsidRPr="007A7A05">
              <w:rPr>
                <w:rFonts w:ascii="Calibri" w:hAnsi="Calibri"/>
                <w:sz w:val="20"/>
                <w:szCs w:val="20"/>
              </w:rPr>
              <w:t xml:space="preserve">https://mhsa.aihw.gov.au/home/ </w:t>
            </w:r>
          </w:p>
          <w:p w14:paraId="54A8F64B" w14:textId="77777777" w:rsidR="00A72E06" w:rsidRPr="007A7A05" w:rsidRDefault="00A72E06" w:rsidP="00A72E06">
            <w:pPr>
              <w:keepNext/>
              <w:keepLines/>
              <w:spacing w:before="120" w:after="120"/>
              <w:ind w:right="-57"/>
              <w:rPr>
                <w:rFonts w:ascii="Calibri" w:hAnsi="Calibri"/>
                <w:sz w:val="20"/>
                <w:szCs w:val="20"/>
              </w:rPr>
            </w:pPr>
            <w:r w:rsidRPr="007A7A05">
              <w:rPr>
                <w:rFonts w:ascii="Calibri" w:hAnsi="Calibri"/>
                <w:sz w:val="20"/>
                <w:szCs w:val="20"/>
              </w:rPr>
              <w:t xml:space="preserve">http://www.aihw.gov.au/mental-health-services-publications/ </w:t>
            </w:r>
          </w:p>
          <w:p w14:paraId="70FD8FC2" w14:textId="77777777" w:rsidR="00A72E06" w:rsidRPr="007A7A05" w:rsidRDefault="00A72E06" w:rsidP="00A72E06">
            <w:pPr>
              <w:keepNext/>
              <w:keepLines/>
              <w:spacing w:before="120" w:after="120"/>
              <w:ind w:right="-57"/>
              <w:rPr>
                <w:rFonts w:ascii="Calibri" w:hAnsi="Calibri"/>
                <w:sz w:val="20"/>
                <w:szCs w:val="20"/>
              </w:rPr>
            </w:pPr>
            <w:r w:rsidRPr="007A7A05">
              <w:rPr>
                <w:rFonts w:ascii="Calibri" w:hAnsi="Calibri"/>
                <w:sz w:val="20"/>
                <w:szCs w:val="20"/>
              </w:rPr>
              <w:t xml:space="preserve">http://www.mindframe-media.info/home </w:t>
            </w:r>
          </w:p>
          <w:p w14:paraId="20AD4B97" w14:textId="28004090" w:rsidR="00A72E06" w:rsidRPr="007A7A05" w:rsidRDefault="00A72E06" w:rsidP="00A72E06">
            <w:pPr>
              <w:keepNext/>
              <w:keepLines/>
              <w:spacing w:before="120" w:after="120"/>
              <w:ind w:right="-57"/>
              <w:rPr>
                <w:rFonts w:ascii="Calibri" w:hAnsi="Calibri"/>
                <w:sz w:val="20"/>
                <w:szCs w:val="20"/>
              </w:rPr>
            </w:pPr>
            <w:r w:rsidRPr="007A7A05">
              <w:rPr>
                <w:rFonts w:ascii="Calibri" w:hAnsi="Calibri"/>
                <w:sz w:val="20"/>
                <w:szCs w:val="20"/>
              </w:rPr>
              <w:t>www.cmha.org.au</w:t>
            </w:r>
          </w:p>
        </w:tc>
      </w:tr>
      <w:tr w:rsidR="007A7A05" w:rsidRPr="007A7A05" w14:paraId="468EBF9B" w14:textId="77777777" w:rsidTr="00A72E06">
        <w:trPr>
          <w:cantSplit/>
        </w:trPr>
        <w:tc>
          <w:tcPr>
            <w:tcW w:w="1757" w:type="dxa"/>
          </w:tcPr>
          <w:p w14:paraId="464B4DB8" w14:textId="77777777" w:rsidR="007A7A05" w:rsidRPr="007A7A05" w:rsidRDefault="007A7A05" w:rsidP="007A7A05">
            <w:pPr>
              <w:spacing w:before="120" w:after="120"/>
              <w:ind w:right="-57"/>
              <w:rPr>
                <w:rFonts w:ascii="Calibri" w:eastAsia="Calibri" w:hAnsi="Calibri" w:cs="Times New Roman"/>
                <w:b/>
                <w:sz w:val="20"/>
                <w:szCs w:val="20"/>
              </w:rPr>
            </w:pPr>
          </w:p>
        </w:tc>
        <w:tc>
          <w:tcPr>
            <w:tcW w:w="7882" w:type="dxa"/>
          </w:tcPr>
          <w:p w14:paraId="687C8AB1" w14:textId="77777777" w:rsidR="007A7A05" w:rsidRPr="007A7A05" w:rsidRDefault="007A7A05" w:rsidP="007A7A05">
            <w:pPr>
              <w:spacing w:before="120" w:after="120"/>
              <w:ind w:right="-57"/>
              <w:rPr>
                <w:rFonts w:ascii="Calibri" w:eastAsia="Calibri" w:hAnsi="Calibri"/>
                <w:noProof/>
                <w:sz w:val="20"/>
                <w:szCs w:val="20"/>
              </w:rPr>
            </w:pPr>
            <w:r w:rsidRPr="007A7A05">
              <w:rPr>
                <w:rFonts w:ascii="Calibri" w:eastAsia="Calibri" w:hAnsi="Calibri"/>
                <w:noProof/>
                <w:sz w:val="20"/>
                <w:szCs w:val="20"/>
              </w:rPr>
              <w:t>In addition to the resources above, students should have access to a Bible, preferably a modern translation such as The Holy Bible: The New International Version 2011 (NIV 2011) or The Holy Bible: New King James Version (NKJV).</w:t>
            </w:r>
          </w:p>
          <w:p w14:paraId="0CE19E9E" w14:textId="77777777" w:rsidR="007A7A05" w:rsidRPr="007A7A05" w:rsidRDefault="007A7A05" w:rsidP="007A7A05">
            <w:pPr>
              <w:spacing w:before="120" w:after="120"/>
              <w:ind w:right="-57"/>
              <w:rPr>
                <w:rFonts w:ascii="Calibri" w:hAnsi="Calibri"/>
                <w:b/>
                <w:bCs/>
                <w:sz w:val="20"/>
                <w:szCs w:val="20"/>
              </w:rPr>
            </w:pPr>
            <w:r w:rsidRPr="007A7A05">
              <w:rPr>
                <w:rFonts w:ascii="Calibri" w:eastAsia="Calibri" w:hAnsi="Calibri"/>
                <w:noProof/>
                <w:sz w:val="20"/>
                <w:szCs w:val="20"/>
              </w:rPr>
              <w:t>These and other translations may be accessed free on-line at http://www.biblegateway.com.  The Bible app from LifeChurch.tv is also available free for smart phones and tablet devices.</w:t>
            </w:r>
          </w:p>
        </w:tc>
      </w:tr>
      <w:tr w:rsidR="00F0213B" w:rsidRPr="007A7A05" w14:paraId="6D0BBA4E" w14:textId="77777777" w:rsidTr="007A7A05">
        <w:tc>
          <w:tcPr>
            <w:tcW w:w="1757" w:type="dxa"/>
          </w:tcPr>
          <w:p w14:paraId="6D597D97" w14:textId="77777777" w:rsidR="00F0213B" w:rsidRPr="007A7A05" w:rsidRDefault="00F0213B" w:rsidP="007A7A05">
            <w:pPr>
              <w:spacing w:before="120" w:after="120"/>
              <w:ind w:right="-57"/>
              <w:rPr>
                <w:rFonts w:ascii="Calibri" w:hAnsi="Calibri"/>
                <w:b/>
                <w:sz w:val="20"/>
                <w:szCs w:val="20"/>
              </w:rPr>
            </w:pPr>
            <w:r w:rsidRPr="007A7A05">
              <w:rPr>
                <w:rFonts w:ascii="Calibri" w:eastAsia="Calibri" w:hAnsi="Calibri" w:cs="Times New Roman"/>
                <w:b/>
                <w:sz w:val="20"/>
                <w:szCs w:val="20"/>
              </w:rPr>
              <w:t>Specialist resource requirements</w:t>
            </w:r>
          </w:p>
        </w:tc>
        <w:tc>
          <w:tcPr>
            <w:tcW w:w="7882" w:type="dxa"/>
          </w:tcPr>
          <w:p w14:paraId="1D33F35B" w14:textId="77777777" w:rsidR="00F0213B" w:rsidRPr="007A7A05" w:rsidRDefault="00895829" w:rsidP="007A7A05">
            <w:pPr>
              <w:spacing w:before="120" w:after="120"/>
              <w:ind w:right="-57"/>
              <w:rPr>
                <w:rFonts w:ascii="Calibri" w:hAnsi="Calibri"/>
                <w:sz w:val="20"/>
                <w:szCs w:val="20"/>
              </w:rPr>
            </w:pPr>
            <w:r w:rsidRPr="007A7A05">
              <w:rPr>
                <w:rFonts w:ascii="Calibri" w:hAnsi="Calibri"/>
                <w:sz w:val="20"/>
                <w:szCs w:val="20"/>
              </w:rPr>
              <w:t>Nil</w:t>
            </w:r>
          </w:p>
        </w:tc>
      </w:tr>
      <w:tr w:rsidR="00F0213B" w:rsidRPr="007A7A05" w14:paraId="51F104D5" w14:textId="77777777" w:rsidTr="007A7A05">
        <w:tc>
          <w:tcPr>
            <w:tcW w:w="1757" w:type="dxa"/>
          </w:tcPr>
          <w:p w14:paraId="75F730C7" w14:textId="77777777" w:rsidR="00F0213B" w:rsidRPr="007A7A05" w:rsidRDefault="00F0213B" w:rsidP="007A7A05">
            <w:pPr>
              <w:spacing w:before="120" w:after="120"/>
              <w:ind w:right="-57"/>
              <w:rPr>
                <w:rFonts w:ascii="Calibri" w:eastAsia="Calibri" w:hAnsi="Calibri" w:cs="Times New Roman"/>
                <w:b/>
                <w:sz w:val="20"/>
                <w:szCs w:val="20"/>
              </w:rPr>
            </w:pPr>
            <w:r w:rsidRPr="007A7A05">
              <w:rPr>
                <w:rFonts w:ascii="Calibri" w:eastAsia="Calibri" w:hAnsi="Calibri" w:cs="Times New Roman"/>
                <w:b/>
                <w:sz w:val="20"/>
                <w:szCs w:val="20"/>
              </w:rPr>
              <w:t>Content</w:t>
            </w:r>
          </w:p>
        </w:tc>
        <w:tc>
          <w:tcPr>
            <w:tcW w:w="7882" w:type="dxa"/>
          </w:tcPr>
          <w:p w14:paraId="2717389B" w14:textId="4BDF0693" w:rsidR="00895829" w:rsidRPr="007A7A05" w:rsidRDefault="00C4467D" w:rsidP="007A7A05">
            <w:pPr>
              <w:pStyle w:val="ListParagraph"/>
              <w:numPr>
                <w:ilvl w:val="0"/>
                <w:numId w:val="6"/>
              </w:numPr>
              <w:spacing w:before="120" w:after="120" w:line="240" w:lineRule="auto"/>
              <w:ind w:left="284" w:right="-57" w:hanging="284"/>
              <w:rPr>
                <w:noProof/>
                <w:sz w:val="20"/>
                <w:szCs w:val="20"/>
              </w:rPr>
            </w:pPr>
            <w:r>
              <w:rPr>
                <w:rFonts w:cs="Arial"/>
                <w:sz w:val="20"/>
                <w:szCs w:val="20"/>
              </w:rPr>
              <w:t>Introduction to</w:t>
            </w:r>
            <w:r w:rsidRPr="007A7A05">
              <w:rPr>
                <w:rFonts w:cs="Arial"/>
                <w:sz w:val="20"/>
                <w:szCs w:val="20"/>
              </w:rPr>
              <w:t xml:space="preserve"> </w:t>
            </w:r>
            <w:r w:rsidR="00895829" w:rsidRPr="007A7A05">
              <w:rPr>
                <w:rFonts w:cs="Arial"/>
                <w:sz w:val="20"/>
                <w:szCs w:val="20"/>
              </w:rPr>
              <w:t>mental health</w:t>
            </w:r>
          </w:p>
          <w:p w14:paraId="40E364F4" w14:textId="6FC069F2" w:rsidR="00895829" w:rsidRPr="007A7A05" w:rsidRDefault="00895829" w:rsidP="007A7A05">
            <w:pPr>
              <w:pStyle w:val="ListParagraph"/>
              <w:numPr>
                <w:ilvl w:val="0"/>
                <w:numId w:val="6"/>
              </w:numPr>
              <w:spacing w:before="120" w:after="120" w:line="240" w:lineRule="auto"/>
              <w:ind w:left="284" w:right="-57" w:hanging="284"/>
              <w:rPr>
                <w:noProof/>
                <w:sz w:val="20"/>
                <w:szCs w:val="20"/>
              </w:rPr>
            </w:pPr>
            <w:r w:rsidRPr="007A7A05">
              <w:rPr>
                <w:noProof/>
                <w:sz w:val="20"/>
                <w:szCs w:val="20"/>
              </w:rPr>
              <w:t>Neurobiological</w:t>
            </w:r>
            <w:r w:rsidR="00F63D94">
              <w:rPr>
                <w:noProof/>
                <w:sz w:val="20"/>
                <w:szCs w:val="20"/>
              </w:rPr>
              <w:t>,</w:t>
            </w:r>
            <w:r w:rsidRPr="007A7A05">
              <w:rPr>
                <w:noProof/>
                <w:sz w:val="20"/>
                <w:szCs w:val="20"/>
              </w:rPr>
              <w:t>psychological</w:t>
            </w:r>
            <w:r w:rsidR="00F63D94">
              <w:rPr>
                <w:noProof/>
                <w:sz w:val="20"/>
                <w:szCs w:val="20"/>
              </w:rPr>
              <w:t xml:space="preserve"> and sociological</w:t>
            </w:r>
            <w:r w:rsidRPr="007A7A05">
              <w:rPr>
                <w:noProof/>
                <w:sz w:val="20"/>
                <w:szCs w:val="20"/>
              </w:rPr>
              <w:t xml:space="preserve"> understandings of mental health and mental health challenges</w:t>
            </w:r>
          </w:p>
          <w:p w14:paraId="6EA4CBE4" w14:textId="76839E8D" w:rsidR="00895829" w:rsidRPr="007A7A05" w:rsidRDefault="00895829" w:rsidP="007A7A05">
            <w:pPr>
              <w:pStyle w:val="ListParagraph"/>
              <w:numPr>
                <w:ilvl w:val="0"/>
                <w:numId w:val="6"/>
              </w:numPr>
              <w:spacing w:before="120" w:after="120" w:line="240" w:lineRule="auto"/>
              <w:ind w:left="284" w:right="-57" w:hanging="284"/>
              <w:rPr>
                <w:noProof/>
                <w:sz w:val="20"/>
                <w:szCs w:val="20"/>
              </w:rPr>
            </w:pPr>
            <w:r w:rsidRPr="007A7A05">
              <w:rPr>
                <w:noProof/>
                <w:sz w:val="20"/>
                <w:szCs w:val="20"/>
              </w:rPr>
              <w:t xml:space="preserve">Different </w:t>
            </w:r>
            <w:r w:rsidR="00F63D94">
              <w:rPr>
                <w:noProof/>
                <w:sz w:val="20"/>
                <w:szCs w:val="20"/>
              </w:rPr>
              <w:t>models</w:t>
            </w:r>
            <w:r w:rsidR="00F63D94" w:rsidRPr="007A7A05">
              <w:rPr>
                <w:noProof/>
                <w:sz w:val="20"/>
                <w:szCs w:val="20"/>
              </w:rPr>
              <w:t xml:space="preserve"> </w:t>
            </w:r>
            <w:r w:rsidRPr="007A7A05">
              <w:rPr>
                <w:noProof/>
                <w:sz w:val="20"/>
                <w:szCs w:val="20"/>
              </w:rPr>
              <w:t xml:space="preserve">of mental health </w:t>
            </w:r>
          </w:p>
          <w:p w14:paraId="432ECF35" w14:textId="77777777" w:rsidR="00895829" w:rsidRPr="007A7A05" w:rsidRDefault="00895829" w:rsidP="007A7A05">
            <w:pPr>
              <w:pStyle w:val="ListParagraph"/>
              <w:numPr>
                <w:ilvl w:val="0"/>
                <w:numId w:val="6"/>
              </w:numPr>
              <w:spacing w:before="120" w:after="120" w:line="240" w:lineRule="auto"/>
              <w:ind w:left="284" w:right="-57" w:hanging="284"/>
              <w:rPr>
                <w:noProof/>
                <w:sz w:val="20"/>
                <w:szCs w:val="20"/>
              </w:rPr>
            </w:pPr>
            <w:r w:rsidRPr="007A7A05">
              <w:rPr>
                <w:noProof/>
                <w:sz w:val="20"/>
                <w:szCs w:val="20"/>
              </w:rPr>
              <w:t>DSM-V classifications of mental disorders and medical model</w:t>
            </w:r>
            <w:r w:rsidR="00106C8A" w:rsidRPr="007A7A05">
              <w:rPr>
                <w:noProof/>
                <w:sz w:val="20"/>
                <w:szCs w:val="20"/>
              </w:rPr>
              <w:t>s</w:t>
            </w:r>
          </w:p>
          <w:p w14:paraId="75CFF4F3" w14:textId="77777777" w:rsidR="00895829" w:rsidRPr="007A7A05" w:rsidRDefault="00895829" w:rsidP="007A7A05">
            <w:pPr>
              <w:pStyle w:val="ListParagraph"/>
              <w:numPr>
                <w:ilvl w:val="0"/>
                <w:numId w:val="6"/>
              </w:numPr>
              <w:spacing w:before="120" w:after="120" w:line="240" w:lineRule="auto"/>
              <w:ind w:left="284" w:right="-57" w:hanging="284"/>
              <w:rPr>
                <w:noProof/>
                <w:sz w:val="20"/>
                <w:szCs w:val="20"/>
              </w:rPr>
            </w:pPr>
            <w:r w:rsidRPr="007A7A05">
              <w:rPr>
                <w:noProof/>
                <w:sz w:val="20"/>
                <w:szCs w:val="20"/>
              </w:rPr>
              <w:t>Australia’s mental health care system (including ethical, legal, and policy issues)</w:t>
            </w:r>
          </w:p>
          <w:p w14:paraId="63144F0E" w14:textId="77777777" w:rsidR="00895829" w:rsidRPr="007A7A05" w:rsidRDefault="00895829" w:rsidP="007A7A05">
            <w:pPr>
              <w:pStyle w:val="ListParagraph"/>
              <w:numPr>
                <w:ilvl w:val="0"/>
                <w:numId w:val="6"/>
              </w:numPr>
              <w:spacing w:before="120" w:after="120" w:line="240" w:lineRule="auto"/>
              <w:ind w:left="284" w:right="-57" w:hanging="284"/>
              <w:rPr>
                <w:noProof/>
                <w:sz w:val="20"/>
                <w:szCs w:val="20"/>
              </w:rPr>
            </w:pPr>
            <w:r w:rsidRPr="007A7A05">
              <w:rPr>
                <w:noProof/>
                <w:sz w:val="20"/>
                <w:szCs w:val="20"/>
              </w:rPr>
              <w:t>Assessment skills and decision-making processes</w:t>
            </w:r>
          </w:p>
          <w:p w14:paraId="1D29B955" w14:textId="77777777" w:rsidR="00895829" w:rsidRPr="007A7A05" w:rsidRDefault="00895829" w:rsidP="007A7A05">
            <w:pPr>
              <w:pStyle w:val="ListParagraph"/>
              <w:numPr>
                <w:ilvl w:val="0"/>
                <w:numId w:val="6"/>
              </w:numPr>
              <w:spacing w:before="120" w:after="120" w:line="240" w:lineRule="auto"/>
              <w:ind w:left="284" w:right="-57" w:hanging="284"/>
              <w:rPr>
                <w:noProof/>
                <w:sz w:val="20"/>
                <w:szCs w:val="20"/>
              </w:rPr>
            </w:pPr>
            <w:r w:rsidRPr="007A7A05">
              <w:rPr>
                <w:noProof/>
                <w:sz w:val="20"/>
                <w:szCs w:val="20"/>
              </w:rPr>
              <w:t>Crisis interventions</w:t>
            </w:r>
          </w:p>
          <w:p w14:paraId="64B7C546" w14:textId="77777777" w:rsidR="00A6196F" w:rsidRPr="007A7A05" w:rsidRDefault="00A6196F" w:rsidP="007A7A05">
            <w:pPr>
              <w:pStyle w:val="ListParagraph"/>
              <w:numPr>
                <w:ilvl w:val="0"/>
                <w:numId w:val="6"/>
              </w:numPr>
              <w:spacing w:before="120" w:after="120" w:line="240" w:lineRule="auto"/>
              <w:ind w:left="284" w:right="-57" w:hanging="284"/>
              <w:rPr>
                <w:noProof/>
                <w:sz w:val="20"/>
                <w:szCs w:val="20"/>
              </w:rPr>
            </w:pPr>
            <w:r w:rsidRPr="007A7A05">
              <w:rPr>
                <w:noProof/>
                <w:sz w:val="20"/>
                <w:szCs w:val="20"/>
              </w:rPr>
              <w:t>Evidence-based counselling approaches</w:t>
            </w:r>
          </w:p>
          <w:p w14:paraId="7917EEA2" w14:textId="77777777" w:rsidR="00895829" w:rsidRPr="007A7A05" w:rsidRDefault="00895829" w:rsidP="007A7A05">
            <w:pPr>
              <w:pStyle w:val="ListParagraph"/>
              <w:numPr>
                <w:ilvl w:val="0"/>
                <w:numId w:val="6"/>
              </w:numPr>
              <w:spacing w:before="120" w:after="120" w:line="240" w:lineRule="auto"/>
              <w:ind w:left="284" w:right="-57" w:hanging="284"/>
              <w:rPr>
                <w:noProof/>
                <w:sz w:val="20"/>
                <w:szCs w:val="20"/>
              </w:rPr>
            </w:pPr>
            <w:r w:rsidRPr="007A7A05">
              <w:rPr>
                <w:noProof/>
                <w:sz w:val="20"/>
                <w:szCs w:val="20"/>
              </w:rPr>
              <w:t>Accessing resources and referral pathways</w:t>
            </w:r>
          </w:p>
          <w:p w14:paraId="262AC5BF" w14:textId="697FD558" w:rsidR="00863052" w:rsidRPr="007A7A05" w:rsidRDefault="00A40237" w:rsidP="007A7A05">
            <w:pPr>
              <w:pStyle w:val="ListParagraph"/>
              <w:numPr>
                <w:ilvl w:val="0"/>
                <w:numId w:val="6"/>
              </w:numPr>
              <w:spacing w:before="120" w:after="120" w:line="240" w:lineRule="auto"/>
              <w:ind w:left="284" w:right="-57" w:hanging="284"/>
              <w:rPr>
                <w:rFonts w:cs="Arial"/>
                <w:b/>
                <w:i/>
                <w:sz w:val="20"/>
                <w:szCs w:val="20"/>
              </w:rPr>
            </w:pPr>
            <w:r>
              <w:rPr>
                <w:noProof/>
                <w:sz w:val="20"/>
                <w:szCs w:val="20"/>
              </w:rPr>
              <w:t>A</w:t>
            </w:r>
            <w:r w:rsidR="00895829" w:rsidRPr="001C3678">
              <w:rPr>
                <w:noProof/>
                <w:sz w:val="20"/>
                <w:szCs w:val="20"/>
              </w:rPr>
              <w:t xml:space="preserve"> framework for working with mental health clients</w:t>
            </w:r>
            <w:r w:rsidR="00F63D94">
              <w:rPr>
                <w:noProof/>
                <w:sz w:val="20"/>
                <w:szCs w:val="20"/>
              </w:rPr>
              <w:t xml:space="preserve"> as a counsellor</w:t>
            </w:r>
          </w:p>
        </w:tc>
      </w:tr>
      <w:tr w:rsidR="00F0213B" w:rsidRPr="007A7A05" w14:paraId="72C8703D" w14:textId="77777777" w:rsidTr="00E35290">
        <w:tc>
          <w:tcPr>
            <w:tcW w:w="1757" w:type="dxa"/>
          </w:tcPr>
          <w:p w14:paraId="26532E0E" w14:textId="77777777" w:rsidR="00F0213B" w:rsidRPr="007A7A05" w:rsidRDefault="00F0213B" w:rsidP="007A7A05">
            <w:pPr>
              <w:spacing w:before="120" w:after="120"/>
              <w:ind w:right="-57"/>
              <w:rPr>
                <w:rFonts w:ascii="Calibri" w:eastAsia="Calibri" w:hAnsi="Calibri" w:cs="Times New Roman"/>
                <w:b/>
                <w:sz w:val="20"/>
                <w:szCs w:val="20"/>
              </w:rPr>
            </w:pPr>
            <w:r w:rsidRPr="007A7A05">
              <w:rPr>
                <w:rFonts w:ascii="Calibri" w:eastAsia="Calibri" w:hAnsi="Calibri" w:cs="Times New Roman"/>
                <w:b/>
                <w:sz w:val="20"/>
                <w:szCs w:val="20"/>
              </w:rPr>
              <w:t>Learning outcomes</w:t>
            </w:r>
          </w:p>
        </w:tc>
        <w:tc>
          <w:tcPr>
            <w:tcW w:w="7882" w:type="dxa"/>
          </w:tcPr>
          <w:p w14:paraId="601A9E49" w14:textId="77777777" w:rsidR="00895829" w:rsidRPr="007A7A05" w:rsidRDefault="00895829" w:rsidP="007A7A05">
            <w:pPr>
              <w:spacing w:before="120" w:after="120"/>
              <w:ind w:right="-57"/>
              <w:rPr>
                <w:rFonts w:ascii="Calibri" w:eastAsia="Calibri" w:hAnsi="Calibri"/>
                <w:sz w:val="20"/>
                <w:szCs w:val="20"/>
              </w:rPr>
            </w:pPr>
            <w:r w:rsidRPr="007A7A05">
              <w:rPr>
                <w:rFonts w:ascii="Calibri" w:eastAsia="Calibri" w:hAnsi="Calibri"/>
                <w:sz w:val="20"/>
                <w:szCs w:val="20"/>
              </w:rPr>
              <w:t>On completion of this unit, students will have demonstrated that they have:</w:t>
            </w:r>
          </w:p>
          <w:p w14:paraId="78373021" w14:textId="1F854DC3" w:rsidR="00895829" w:rsidRPr="001C17A4" w:rsidRDefault="00895829" w:rsidP="007A7A05">
            <w:pPr>
              <w:numPr>
                <w:ilvl w:val="0"/>
                <w:numId w:val="4"/>
              </w:numPr>
              <w:spacing w:before="120" w:after="120"/>
              <w:ind w:left="284" w:right="-57" w:hanging="284"/>
              <w:contextualSpacing/>
              <w:rPr>
                <w:rFonts w:ascii="Calibri" w:eastAsia="Calibri" w:hAnsi="Calibri"/>
                <w:sz w:val="20"/>
                <w:szCs w:val="20"/>
              </w:rPr>
            </w:pPr>
            <w:r w:rsidRPr="007A7A05">
              <w:rPr>
                <w:rFonts w:ascii="Calibri" w:eastAsia="Calibri" w:hAnsi="Calibri"/>
                <w:sz w:val="20"/>
                <w:szCs w:val="20"/>
              </w:rPr>
              <w:t>analysed</w:t>
            </w:r>
            <w:r w:rsidR="00F1061F" w:rsidRPr="007A7A05">
              <w:rPr>
                <w:rFonts w:ascii="Calibri" w:eastAsia="Calibri" w:hAnsi="Calibri"/>
                <w:sz w:val="20"/>
                <w:szCs w:val="20"/>
              </w:rPr>
              <w:t xml:space="preserve"> </w:t>
            </w:r>
            <w:r w:rsidRPr="007A7A05">
              <w:rPr>
                <w:rFonts w:ascii="Calibri" w:eastAsia="Calibri" w:hAnsi="Calibri"/>
                <w:sz w:val="20"/>
                <w:szCs w:val="20"/>
              </w:rPr>
              <w:t xml:space="preserve">mental health and mental distress from various </w:t>
            </w:r>
            <w:r w:rsidRPr="001B2B42">
              <w:rPr>
                <w:rFonts w:ascii="Calibri" w:eastAsia="Calibri" w:hAnsi="Calibri"/>
                <w:sz w:val="20"/>
                <w:szCs w:val="20"/>
              </w:rPr>
              <w:t xml:space="preserve">perspectives including </w:t>
            </w:r>
            <w:r w:rsidRPr="001C17A4">
              <w:rPr>
                <w:rFonts w:ascii="Calibri" w:eastAsia="Calibri" w:hAnsi="Calibri"/>
                <w:sz w:val="20"/>
                <w:szCs w:val="20"/>
              </w:rPr>
              <w:t>traditional  model</w:t>
            </w:r>
            <w:r w:rsidR="00106C8A" w:rsidRPr="001C17A4">
              <w:rPr>
                <w:rFonts w:ascii="Calibri" w:eastAsia="Calibri" w:hAnsi="Calibri"/>
                <w:sz w:val="20"/>
                <w:szCs w:val="20"/>
              </w:rPr>
              <w:t>s</w:t>
            </w:r>
            <w:r w:rsidRPr="001C17A4">
              <w:rPr>
                <w:rFonts w:ascii="Calibri" w:eastAsia="Calibri" w:hAnsi="Calibri"/>
                <w:sz w:val="20"/>
                <w:szCs w:val="20"/>
              </w:rPr>
              <w:t>, cultural understandings, postmodern theories, and a Christian worldview</w:t>
            </w:r>
            <w:r w:rsidR="00F1061F" w:rsidRPr="001C17A4">
              <w:rPr>
                <w:rFonts w:ascii="Calibri" w:eastAsia="Calibri" w:hAnsi="Calibri"/>
                <w:sz w:val="20"/>
                <w:szCs w:val="20"/>
              </w:rPr>
              <w:t>;</w:t>
            </w:r>
          </w:p>
          <w:p w14:paraId="783E6B7B" w14:textId="6CF46594" w:rsidR="00895829" w:rsidRPr="007A7A05" w:rsidRDefault="00DD5612" w:rsidP="007A7A05">
            <w:pPr>
              <w:numPr>
                <w:ilvl w:val="0"/>
                <w:numId w:val="4"/>
              </w:numPr>
              <w:spacing w:before="120" w:after="120"/>
              <w:ind w:left="284" w:right="-57" w:hanging="284"/>
              <w:contextualSpacing/>
              <w:rPr>
                <w:rFonts w:ascii="Calibri" w:eastAsia="Calibri" w:hAnsi="Calibri"/>
                <w:sz w:val="20"/>
                <w:szCs w:val="20"/>
              </w:rPr>
            </w:pPr>
            <w:r>
              <w:rPr>
                <w:rFonts w:ascii="Calibri" w:eastAsia="Calibri" w:hAnsi="Calibri"/>
                <w:sz w:val="20"/>
                <w:szCs w:val="20"/>
              </w:rPr>
              <w:t>exhibited an advanced understanding of</w:t>
            </w:r>
            <w:r w:rsidR="00895829" w:rsidRPr="007A7A05">
              <w:rPr>
                <w:rFonts w:ascii="Calibri" w:eastAsia="Calibri" w:hAnsi="Calibri"/>
                <w:sz w:val="20"/>
                <w:szCs w:val="20"/>
              </w:rPr>
              <w:t xml:space="preserve"> the </w:t>
            </w:r>
            <w:r w:rsidR="00DF5528">
              <w:rPr>
                <w:rFonts w:ascii="Calibri" w:eastAsia="Calibri" w:hAnsi="Calibri"/>
                <w:sz w:val="20"/>
                <w:szCs w:val="20"/>
              </w:rPr>
              <w:t>signs and symptoms</w:t>
            </w:r>
            <w:r w:rsidR="008D4258" w:rsidRPr="007A7A05">
              <w:rPr>
                <w:rFonts w:ascii="Calibri" w:eastAsia="Calibri" w:hAnsi="Calibri"/>
                <w:sz w:val="20"/>
                <w:szCs w:val="20"/>
              </w:rPr>
              <w:t xml:space="preserve"> of</w:t>
            </w:r>
            <w:r w:rsidR="00895829" w:rsidRPr="007A7A05">
              <w:rPr>
                <w:rFonts w:ascii="Calibri" w:eastAsia="Calibri" w:hAnsi="Calibri"/>
                <w:sz w:val="20"/>
                <w:szCs w:val="20"/>
              </w:rPr>
              <w:t xml:space="preserve"> major mental health challenges commonly faced by counsellors in their work;</w:t>
            </w:r>
          </w:p>
          <w:p w14:paraId="0DAE3384" w14:textId="493AF97A" w:rsidR="00895829" w:rsidRPr="007A7A05" w:rsidRDefault="000A1C9E" w:rsidP="007A7A05">
            <w:pPr>
              <w:numPr>
                <w:ilvl w:val="0"/>
                <w:numId w:val="4"/>
              </w:numPr>
              <w:spacing w:before="120" w:after="120"/>
              <w:ind w:left="284" w:right="-57" w:hanging="284"/>
              <w:contextualSpacing/>
              <w:rPr>
                <w:rFonts w:ascii="Calibri" w:eastAsia="Calibri" w:hAnsi="Calibri"/>
                <w:sz w:val="20"/>
                <w:szCs w:val="20"/>
              </w:rPr>
            </w:pPr>
            <w:r>
              <w:rPr>
                <w:rFonts w:ascii="Calibri" w:eastAsia="Calibri" w:hAnsi="Calibri"/>
                <w:sz w:val="20"/>
                <w:szCs w:val="20"/>
              </w:rPr>
              <w:t>c</w:t>
            </w:r>
            <w:r w:rsidR="00895829" w:rsidRPr="007A7A05">
              <w:rPr>
                <w:rFonts w:ascii="Calibri" w:eastAsia="Calibri" w:hAnsi="Calibri"/>
                <w:sz w:val="20"/>
                <w:szCs w:val="20"/>
              </w:rPr>
              <w:t>ritically evaluated Australia’s mental health care system, considering ethical, legal and policy issues;</w:t>
            </w:r>
          </w:p>
          <w:p w14:paraId="2DBE9177" w14:textId="4D06F8D8" w:rsidR="00A6196F" w:rsidRPr="001605D7" w:rsidRDefault="000A1C9E" w:rsidP="001605D7">
            <w:pPr>
              <w:widowControl w:val="0"/>
              <w:numPr>
                <w:ilvl w:val="0"/>
                <w:numId w:val="4"/>
              </w:numPr>
              <w:autoSpaceDE w:val="0"/>
              <w:autoSpaceDN w:val="0"/>
              <w:adjustRightInd w:val="0"/>
              <w:spacing w:before="120" w:after="120"/>
              <w:ind w:left="284" w:right="-57" w:hanging="284"/>
              <w:contextualSpacing/>
              <w:rPr>
                <w:rFonts w:ascii="Calibri" w:hAnsi="Calibri"/>
                <w:sz w:val="20"/>
                <w:szCs w:val="20"/>
              </w:rPr>
            </w:pPr>
            <w:r>
              <w:rPr>
                <w:rFonts w:ascii="Calibri" w:hAnsi="Calibri"/>
                <w:sz w:val="20"/>
                <w:szCs w:val="20"/>
              </w:rPr>
              <w:t>d</w:t>
            </w:r>
            <w:r w:rsidR="00A6196F" w:rsidRPr="007A7A05">
              <w:rPr>
                <w:rFonts w:ascii="Calibri" w:hAnsi="Calibri"/>
                <w:sz w:val="20"/>
                <w:szCs w:val="20"/>
              </w:rPr>
              <w:t xml:space="preserve">eveloped </w:t>
            </w:r>
            <w:r w:rsidR="00C4467D">
              <w:rPr>
                <w:rFonts w:ascii="Calibri" w:hAnsi="Calibri"/>
                <w:sz w:val="20"/>
                <w:szCs w:val="20"/>
              </w:rPr>
              <w:t xml:space="preserve">specific </w:t>
            </w:r>
            <w:r w:rsidR="00A6196F" w:rsidRPr="007A7A05">
              <w:rPr>
                <w:rFonts w:ascii="Calibri" w:hAnsi="Calibri"/>
                <w:sz w:val="20"/>
                <w:szCs w:val="20"/>
              </w:rPr>
              <w:t>strategies for</w:t>
            </w:r>
            <w:r w:rsidR="001C1F17">
              <w:rPr>
                <w:rFonts w:ascii="Calibri" w:hAnsi="Calibri"/>
                <w:sz w:val="20"/>
                <w:szCs w:val="20"/>
              </w:rPr>
              <w:t xml:space="preserve"> assessing and</w:t>
            </w:r>
            <w:r w:rsidR="00A6196F" w:rsidRPr="007A7A05">
              <w:rPr>
                <w:rFonts w:ascii="Calibri" w:hAnsi="Calibri"/>
                <w:sz w:val="20"/>
                <w:szCs w:val="20"/>
              </w:rPr>
              <w:t xml:space="preserve"> working with mental health </w:t>
            </w:r>
            <w:r w:rsidR="00DF5528">
              <w:rPr>
                <w:rFonts w:ascii="Calibri" w:hAnsi="Calibri"/>
                <w:sz w:val="20"/>
                <w:szCs w:val="20"/>
              </w:rPr>
              <w:t>issues</w:t>
            </w:r>
            <w:r w:rsidR="00A6196F" w:rsidRPr="00DF5528">
              <w:rPr>
                <w:rFonts w:ascii="Calibri" w:hAnsi="Calibri"/>
                <w:sz w:val="20"/>
                <w:szCs w:val="20"/>
              </w:rPr>
              <w:t>, including appropriate referral processes and pathways;</w:t>
            </w:r>
          </w:p>
          <w:p w14:paraId="02DF3BB4" w14:textId="77777777" w:rsidR="00895829" w:rsidRPr="007A7A05" w:rsidRDefault="000A1C9E" w:rsidP="007A7A05">
            <w:pPr>
              <w:numPr>
                <w:ilvl w:val="0"/>
                <w:numId w:val="4"/>
              </w:numPr>
              <w:spacing w:before="120" w:after="120"/>
              <w:ind w:left="284" w:right="-57" w:hanging="284"/>
              <w:contextualSpacing/>
              <w:rPr>
                <w:rFonts w:ascii="Calibri" w:eastAsia="Calibri" w:hAnsi="Calibri"/>
                <w:sz w:val="20"/>
                <w:szCs w:val="20"/>
              </w:rPr>
            </w:pPr>
            <w:r>
              <w:rPr>
                <w:rFonts w:ascii="Calibri" w:eastAsia="Calibri" w:hAnsi="Calibri"/>
                <w:sz w:val="20"/>
                <w:szCs w:val="20"/>
              </w:rPr>
              <w:t>c</w:t>
            </w:r>
            <w:r w:rsidR="00106C8A" w:rsidRPr="007A7A05">
              <w:rPr>
                <w:rFonts w:ascii="Calibri" w:eastAsia="Calibri" w:hAnsi="Calibri"/>
                <w:sz w:val="20"/>
                <w:szCs w:val="20"/>
              </w:rPr>
              <w:t>ritically reflected upon their own attitudes to and engagement with mental health</w:t>
            </w:r>
            <w:r w:rsidR="00895829" w:rsidRPr="007A7A05">
              <w:rPr>
                <w:rFonts w:ascii="Calibri" w:eastAsia="Calibri" w:hAnsi="Calibri"/>
                <w:sz w:val="20"/>
                <w:szCs w:val="20"/>
              </w:rPr>
              <w:t>; and</w:t>
            </w:r>
          </w:p>
          <w:p w14:paraId="49022814" w14:textId="74BB7687" w:rsidR="00F0213B" w:rsidRPr="007A7A05" w:rsidRDefault="000A1C9E" w:rsidP="007A7A05">
            <w:pPr>
              <w:numPr>
                <w:ilvl w:val="0"/>
                <w:numId w:val="4"/>
              </w:numPr>
              <w:spacing w:before="120" w:after="120"/>
              <w:ind w:left="284" w:right="-57" w:hanging="284"/>
              <w:rPr>
                <w:rFonts w:ascii="Calibri" w:hAnsi="Calibri" w:cs="Arial"/>
                <w:sz w:val="20"/>
                <w:szCs w:val="20"/>
              </w:rPr>
            </w:pPr>
            <w:r>
              <w:rPr>
                <w:rFonts w:ascii="Calibri" w:hAnsi="Calibri"/>
                <w:sz w:val="20"/>
                <w:szCs w:val="20"/>
              </w:rPr>
              <w:t>c</w:t>
            </w:r>
            <w:r w:rsidR="00895829" w:rsidRPr="007A7A05">
              <w:rPr>
                <w:rFonts w:ascii="Calibri" w:hAnsi="Calibri"/>
                <w:sz w:val="20"/>
                <w:szCs w:val="20"/>
              </w:rPr>
              <w:t>ommunicated at an appropriate tertiary standard with special attention to correct grammar</w:t>
            </w:r>
            <w:r w:rsidR="00FB1AC4">
              <w:rPr>
                <w:rFonts w:ascii="Calibri" w:hAnsi="Calibri"/>
                <w:sz w:val="20"/>
                <w:szCs w:val="20"/>
              </w:rPr>
              <w:t>s</w:t>
            </w:r>
            <w:r w:rsidR="00895829" w:rsidRPr="007A7A05">
              <w:rPr>
                <w:rFonts w:ascii="Calibri" w:hAnsi="Calibri"/>
                <w:sz w:val="20"/>
                <w:szCs w:val="20"/>
              </w:rPr>
              <w:t>, punctuation, spelling, vocabulary, usage, sentence structure, logical relations, style, referencing, and presentation.</w:t>
            </w:r>
          </w:p>
        </w:tc>
      </w:tr>
      <w:tr w:rsidR="00A40237" w:rsidRPr="007A7A05" w14:paraId="6D170415" w14:textId="77777777" w:rsidTr="00E35290">
        <w:tc>
          <w:tcPr>
            <w:tcW w:w="1757" w:type="dxa"/>
          </w:tcPr>
          <w:p w14:paraId="1C004678" w14:textId="23031BD6" w:rsidR="00A40237" w:rsidRPr="007A7A05" w:rsidRDefault="00A40237" w:rsidP="00A40237">
            <w:pPr>
              <w:spacing w:before="120" w:after="120"/>
              <w:ind w:right="-57"/>
              <w:rPr>
                <w:rFonts w:ascii="Calibri" w:eastAsia="Calibri" w:hAnsi="Calibri" w:cs="Times New Roman"/>
                <w:b/>
                <w:sz w:val="20"/>
                <w:szCs w:val="20"/>
              </w:rPr>
            </w:pPr>
            <w:r w:rsidRPr="00F00B9C">
              <w:rPr>
                <w:rFonts w:ascii="Calibri" w:eastAsia="Calibri" w:hAnsi="Calibri" w:cs="Times New Roman"/>
                <w:b/>
                <w:sz w:val="20"/>
                <w:szCs w:val="20"/>
              </w:rPr>
              <w:t>Assessment tasks</w:t>
            </w:r>
          </w:p>
        </w:tc>
        <w:tc>
          <w:tcPr>
            <w:tcW w:w="7882" w:type="dxa"/>
          </w:tcPr>
          <w:p w14:paraId="24BB2035" w14:textId="757262B5" w:rsidR="00A40237" w:rsidRPr="00AA1567" w:rsidRDefault="00A40237" w:rsidP="00A40237">
            <w:pPr>
              <w:spacing w:before="120" w:after="120"/>
              <w:ind w:right="-57"/>
              <w:rPr>
                <w:rFonts w:ascii="Calibri" w:eastAsia="Calibri" w:hAnsi="Calibri" w:cs="Times New Roman"/>
                <w:b/>
                <w:noProof/>
                <w:sz w:val="20"/>
                <w:szCs w:val="20"/>
              </w:rPr>
            </w:pPr>
            <w:r w:rsidRPr="00AA1567">
              <w:rPr>
                <w:rFonts w:ascii="Calibri" w:eastAsia="Calibri" w:hAnsi="Calibri" w:cs="Times New Roman"/>
                <w:b/>
                <w:noProof/>
                <w:sz w:val="20"/>
                <w:szCs w:val="20"/>
              </w:rPr>
              <w:t xml:space="preserve">Task 1: </w:t>
            </w:r>
            <w:r w:rsidR="00DF5528">
              <w:rPr>
                <w:rFonts w:ascii="Calibri" w:eastAsia="Calibri" w:hAnsi="Calibri" w:cs="Times New Roman"/>
                <w:b/>
                <w:noProof/>
                <w:sz w:val="20"/>
                <w:szCs w:val="20"/>
              </w:rPr>
              <w:t>Comparative Report</w:t>
            </w:r>
            <w:r w:rsidRPr="00AA1567">
              <w:rPr>
                <w:rFonts w:ascii="Calibri" w:eastAsia="Calibri" w:hAnsi="Calibri" w:cs="Times New Roman"/>
                <w:b/>
                <w:noProof/>
                <w:sz w:val="20"/>
                <w:szCs w:val="20"/>
              </w:rPr>
              <w:t xml:space="preserve"> </w:t>
            </w:r>
          </w:p>
          <w:p w14:paraId="7D77430D" w14:textId="5804FCC4" w:rsidR="00DF5528" w:rsidRDefault="00DF5528" w:rsidP="00A40237">
            <w:pPr>
              <w:spacing w:before="120" w:after="120"/>
              <w:ind w:right="-57"/>
              <w:rPr>
                <w:rFonts w:ascii="Calibri" w:eastAsia="Calibri" w:hAnsi="Calibri" w:cs="Times New Roman"/>
                <w:noProof/>
                <w:sz w:val="20"/>
                <w:szCs w:val="20"/>
              </w:rPr>
            </w:pPr>
            <w:r>
              <w:rPr>
                <w:rFonts w:ascii="Calibri" w:eastAsia="Calibri" w:hAnsi="Calibri" w:cs="Times New Roman"/>
                <w:noProof/>
                <w:sz w:val="20"/>
                <w:szCs w:val="20"/>
              </w:rPr>
              <w:t xml:space="preserve">Compare a biblical perspective of mental health with </w:t>
            </w:r>
            <w:r w:rsidR="00461EAA" w:rsidRPr="001605D7">
              <w:rPr>
                <w:rFonts w:ascii="Calibri" w:eastAsia="Calibri" w:hAnsi="Calibri" w:cs="Times New Roman"/>
                <w:noProof/>
                <w:sz w:val="20"/>
                <w:szCs w:val="20"/>
                <w:u w:val="single"/>
              </w:rPr>
              <w:t>two</w:t>
            </w:r>
            <w:r w:rsidR="00461EAA">
              <w:rPr>
                <w:rFonts w:ascii="Calibri" w:eastAsia="Calibri" w:hAnsi="Calibri" w:cs="Times New Roman"/>
                <w:noProof/>
                <w:sz w:val="20"/>
                <w:szCs w:val="20"/>
              </w:rPr>
              <w:t xml:space="preserve"> </w:t>
            </w:r>
            <w:r w:rsidR="00640F50">
              <w:rPr>
                <w:rFonts w:ascii="Calibri" w:eastAsia="Calibri" w:hAnsi="Calibri" w:cs="Times New Roman"/>
                <w:noProof/>
                <w:sz w:val="20"/>
                <w:szCs w:val="20"/>
              </w:rPr>
              <w:t xml:space="preserve">other </w:t>
            </w:r>
            <w:r>
              <w:rPr>
                <w:rFonts w:ascii="Calibri" w:eastAsia="Calibri" w:hAnsi="Calibri" w:cs="Times New Roman"/>
                <w:noProof/>
                <w:sz w:val="20"/>
                <w:szCs w:val="20"/>
              </w:rPr>
              <w:t>perspectives</w:t>
            </w:r>
            <w:r w:rsidR="00640F50">
              <w:rPr>
                <w:rFonts w:ascii="Calibri" w:eastAsia="Calibri" w:hAnsi="Calibri" w:cs="Times New Roman"/>
                <w:noProof/>
                <w:sz w:val="20"/>
                <w:szCs w:val="20"/>
              </w:rPr>
              <w:t xml:space="preserve"> from the list given</w:t>
            </w:r>
            <w:r w:rsidR="009D4F92">
              <w:rPr>
                <w:rFonts w:ascii="Calibri" w:eastAsia="Calibri" w:hAnsi="Calibri" w:cs="Times New Roman"/>
                <w:noProof/>
                <w:sz w:val="20"/>
                <w:szCs w:val="20"/>
              </w:rPr>
              <w:t>. Psychological models is considered the equivalent of two perspectives as you will be expected to address the four schools of psychology.</w:t>
            </w:r>
          </w:p>
          <w:p w14:paraId="7D6DC8D2" w14:textId="6D707C6D" w:rsidR="00DF5528" w:rsidRDefault="00DF5528" w:rsidP="00DF5528">
            <w:pPr>
              <w:pStyle w:val="ListParagraph"/>
              <w:numPr>
                <w:ilvl w:val="0"/>
                <w:numId w:val="8"/>
              </w:numPr>
              <w:spacing w:before="120" w:after="120" w:line="240" w:lineRule="auto"/>
              <w:ind w:right="-57"/>
              <w:rPr>
                <w:noProof/>
                <w:sz w:val="20"/>
                <w:szCs w:val="20"/>
              </w:rPr>
            </w:pPr>
            <w:r>
              <w:rPr>
                <w:noProof/>
                <w:sz w:val="20"/>
                <w:szCs w:val="20"/>
              </w:rPr>
              <w:t>the medical model</w:t>
            </w:r>
          </w:p>
          <w:p w14:paraId="0F625165" w14:textId="656ABF77" w:rsidR="00DF5528" w:rsidRDefault="00461EAA" w:rsidP="00DF5528">
            <w:pPr>
              <w:pStyle w:val="ListParagraph"/>
              <w:numPr>
                <w:ilvl w:val="0"/>
                <w:numId w:val="8"/>
              </w:numPr>
              <w:spacing w:before="120" w:after="120" w:line="240" w:lineRule="auto"/>
              <w:ind w:right="-57"/>
              <w:rPr>
                <w:noProof/>
                <w:sz w:val="20"/>
                <w:szCs w:val="20"/>
              </w:rPr>
            </w:pPr>
            <w:r>
              <w:rPr>
                <w:noProof/>
                <w:sz w:val="20"/>
                <w:szCs w:val="20"/>
              </w:rPr>
              <w:t>the biopsychosocial model</w:t>
            </w:r>
          </w:p>
          <w:p w14:paraId="4B401F8E" w14:textId="09E02AB5" w:rsidR="00461EAA" w:rsidRDefault="00461EAA" w:rsidP="00DF5528">
            <w:pPr>
              <w:pStyle w:val="ListParagraph"/>
              <w:numPr>
                <w:ilvl w:val="0"/>
                <w:numId w:val="8"/>
              </w:numPr>
              <w:spacing w:before="120" w:after="120" w:line="240" w:lineRule="auto"/>
              <w:ind w:right="-57"/>
              <w:rPr>
                <w:noProof/>
                <w:sz w:val="20"/>
                <w:szCs w:val="20"/>
              </w:rPr>
            </w:pPr>
            <w:r>
              <w:rPr>
                <w:noProof/>
                <w:sz w:val="20"/>
                <w:szCs w:val="20"/>
              </w:rPr>
              <w:t>the psychological model(s)</w:t>
            </w:r>
          </w:p>
          <w:p w14:paraId="77D32077" w14:textId="7F33026F" w:rsidR="00461EAA" w:rsidRDefault="00461EAA" w:rsidP="00DF5528">
            <w:pPr>
              <w:pStyle w:val="ListParagraph"/>
              <w:numPr>
                <w:ilvl w:val="0"/>
                <w:numId w:val="8"/>
              </w:numPr>
              <w:spacing w:before="120" w:after="120" w:line="240" w:lineRule="auto"/>
              <w:ind w:right="-57"/>
              <w:rPr>
                <w:noProof/>
                <w:sz w:val="20"/>
                <w:szCs w:val="20"/>
              </w:rPr>
            </w:pPr>
            <w:r>
              <w:rPr>
                <w:noProof/>
                <w:sz w:val="20"/>
                <w:szCs w:val="20"/>
              </w:rPr>
              <w:t>a neuroscientific model</w:t>
            </w:r>
          </w:p>
          <w:p w14:paraId="62F155B5" w14:textId="13F82CCD" w:rsidR="00461EAA" w:rsidRDefault="00461EAA" w:rsidP="00DF5528">
            <w:pPr>
              <w:pStyle w:val="ListParagraph"/>
              <w:numPr>
                <w:ilvl w:val="0"/>
                <w:numId w:val="8"/>
              </w:numPr>
              <w:spacing w:before="120" w:after="120" w:line="240" w:lineRule="auto"/>
              <w:ind w:right="-57"/>
              <w:rPr>
                <w:noProof/>
                <w:sz w:val="20"/>
                <w:szCs w:val="20"/>
              </w:rPr>
            </w:pPr>
            <w:r>
              <w:rPr>
                <w:noProof/>
                <w:sz w:val="20"/>
                <w:szCs w:val="20"/>
              </w:rPr>
              <w:t xml:space="preserve">a specific cultural </w:t>
            </w:r>
            <w:r w:rsidR="009D4F92">
              <w:rPr>
                <w:noProof/>
                <w:sz w:val="20"/>
                <w:szCs w:val="20"/>
              </w:rPr>
              <w:t>understanding</w:t>
            </w:r>
          </w:p>
          <w:p w14:paraId="5DB8718F" w14:textId="169B32CA" w:rsidR="00461EAA" w:rsidRPr="001605D7" w:rsidRDefault="009D4F92" w:rsidP="00461EAA">
            <w:pPr>
              <w:spacing w:before="120" w:after="120"/>
              <w:ind w:right="-57"/>
              <w:rPr>
                <w:noProof/>
                <w:sz w:val="20"/>
                <w:szCs w:val="20"/>
              </w:rPr>
            </w:pPr>
            <w:r>
              <w:rPr>
                <w:noProof/>
                <w:sz w:val="20"/>
                <w:szCs w:val="20"/>
              </w:rPr>
              <w:t>Compare definitions or understandings of mental health, the conditions required for mental health, factors that contribute to mental health challenges, and mechanisms for a return to health</w:t>
            </w:r>
            <w:r w:rsidR="00640F50">
              <w:rPr>
                <w:noProof/>
                <w:sz w:val="20"/>
                <w:szCs w:val="20"/>
              </w:rPr>
              <w:t>, noting any correlations and divergence in conceptualisations</w:t>
            </w:r>
            <w:r>
              <w:rPr>
                <w:noProof/>
                <w:sz w:val="20"/>
                <w:szCs w:val="20"/>
              </w:rPr>
              <w:t xml:space="preserve">. </w:t>
            </w:r>
          </w:p>
          <w:p w14:paraId="64A2B105" w14:textId="4CAA6357" w:rsidR="00A40237" w:rsidRPr="00AA1567" w:rsidRDefault="00A40237" w:rsidP="00A40237">
            <w:pPr>
              <w:tabs>
                <w:tab w:val="left" w:pos="2268"/>
              </w:tabs>
              <w:spacing w:before="120" w:after="120"/>
              <w:ind w:right="-57"/>
              <w:rPr>
                <w:rFonts w:eastAsia="Calibri"/>
                <w:noProof/>
                <w:sz w:val="20"/>
                <w:szCs w:val="20"/>
              </w:rPr>
            </w:pPr>
            <w:r w:rsidRPr="00AA1567">
              <w:rPr>
                <w:rFonts w:eastAsia="Calibri"/>
                <w:noProof/>
                <w:sz w:val="20"/>
                <w:szCs w:val="20"/>
              </w:rPr>
              <w:t>Word Length/Duration:</w:t>
            </w:r>
            <w:r w:rsidRPr="00AA1567">
              <w:rPr>
                <w:rFonts w:eastAsia="Calibri"/>
                <w:noProof/>
                <w:sz w:val="20"/>
                <w:szCs w:val="20"/>
              </w:rPr>
              <w:tab/>
            </w:r>
            <w:r w:rsidR="00D406A0">
              <w:rPr>
                <w:rFonts w:eastAsia="Calibri"/>
                <w:noProof/>
                <w:sz w:val="20"/>
                <w:szCs w:val="20"/>
              </w:rPr>
              <w:t>20</w:t>
            </w:r>
            <w:r w:rsidRPr="00AA1567">
              <w:rPr>
                <w:rFonts w:ascii="Calibri" w:eastAsia="Calibri" w:hAnsi="Calibri"/>
                <w:noProof/>
                <w:sz w:val="20"/>
                <w:szCs w:val="20"/>
              </w:rPr>
              <w:t>00 words</w:t>
            </w:r>
          </w:p>
          <w:p w14:paraId="506DF32B" w14:textId="3FB1CC35" w:rsidR="00A40237" w:rsidRPr="00AA1567" w:rsidRDefault="00A40237" w:rsidP="00A40237">
            <w:pPr>
              <w:tabs>
                <w:tab w:val="left" w:pos="2268"/>
              </w:tabs>
              <w:spacing w:before="120" w:after="120"/>
              <w:ind w:right="-57"/>
              <w:rPr>
                <w:rFonts w:eastAsia="Calibri"/>
                <w:noProof/>
                <w:sz w:val="20"/>
                <w:szCs w:val="20"/>
              </w:rPr>
            </w:pPr>
            <w:r w:rsidRPr="00AA1567">
              <w:rPr>
                <w:rFonts w:eastAsia="Calibri"/>
                <w:noProof/>
                <w:sz w:val="20"/>
                <w:szCs w:val="20"/>
              </w:rPr>
              <w:t>Weighting:</w:t>
            </w:r>
            <w:r w:rsidRPr="00AA1567">
              <w:rPr>
                <w:rFonts w:eastAsia="Calibri"/>
                <w:noProof/>
                <w:sz w:val="20"/>
                <w:szCs w:val="20"/>
              </w:rPr>
              <w:tab/>
            </w:r>
            <w:r w:rsidR="00D406A0">
              <w:rPr>
                <w:rFonts w:eastAsia="Calibri"/>
                <w:noProof/>
                <w:sz w:val="20"/>
                <w:szCs w:val="20"/>
              </w:rPr>
              <w:t>30</w:t>
            </w:r>
            <w:r w:rsidRPr="00AA1567">
              <w:rPr>
                <w:rFonts w:eastAsia="Calibri"/>
                <w:noProof/>
                <w:sz w:val="20"/>
                <w:szCs w:val="20"/>
              </w:rPr>
              <w:t>%</w:t>
            </w:r>
          </w:p>
          <w:p w14:paraId="519C1D25" w14:textId="76B4C05E" w:rsidR="00A40237" w:rsidRPr="007A7A05" w:rsidRDefault="00A40237" w:rsidP="00A40237">
            <w:pPr>
              <w:tabs>
                <w:tab w:val="left" w:pos="2268"/>
              </w:tabs>
              <w:spacing w:before="120" w:after="120"/>
              <w:ind w:right="-57"/>
              <w:rPr>
                <w:rFonts w:ascii="Calibri" w:eastAsia="Calibri" w:hAnsi="Calibri"/>
                <w:sz w:val="20"/>
                <w:szCs w:val="20"/>
              </w:rPr>
            </w:pPr>
            <w:r w:rsidRPr="00AA1567">
              <w:rPr>
                <w:rFonts w:eastAsia="Calibri"/>
                <w:noProof/>
                <w:sz w:val="20"/>
                <w:szCs w:val="20"/>
              </w:rPr>
              <w:t>Learning Outcomes:</w:t>
            </w:r>
            <w:r w:rsidRPr="00AA1567">
              <w:rPr>
                <w:rFonts w:eastAsia="Calibri"/>
                <w:noProof/>
                <w:sz w:val="20"/>
                <w:szCs w:val="20"/>
              </w:rPr>
              <w:tab/>
            </w:r>
            <w:r w:rsidRPr="00AA1567">
              <w:rPr>
                <w:rFonts w:ascii="Calibri" w:hAnsi="Calibri"/>
                <w:sz w:val="20"/>
                <w:szCs w:val="20"/>
              </w:rPr>
              <w:t>1-3, 6</w:t>
            </w:r>
          </w:p>
        </w:tc>
      </w:tr>
      <w:tr w:rsidR="00A40237" w:rsidRPr="007A7A05" w14:paraId="05F930BC" w14:textId="77777777" w:rsidTr="00A40237">
        <w:trPr>
          <w:trHeight w:val="5519"/>
        </w:trPr>
        <w:tc>
          <w:tcPr>
            <w:tcW w:w="1757" w:type="dxa"/>
          </w:tcPr>
          <w:p w14:paraId="0E86D75D" w14:textId="6DE43D20" w:rsidR="00A40237" w:rsidRPr="00F00B9C" w:rsidRDefault="00A40237" w:rsidP="00A40237">
            <w:pPr>
              <w:spacing w:before="120" w:after="120"/>
              <w:ind w:right="-57"/>
              <w:rPr>
                <w:rFonts w:ascii="Calibri" w:eastAsia="Calibri" w:hAnsi="Calibri" w:cs="Times New Roman"/>
                <w:b/>
                <w:sz w:val="20"/>
                <w:szCs w:val="20"/>
              </w:rPr>
            </w:pPr>
          </w:p>
        </w:tc>
        <w:tc>
          <w:tcPr>
            <w:tcW w:w="7882" w:type="dxa"/>
          </w:tcPr>
          <w:p w14:paraId="4BC1F794" w14:textId="676AB27E" w:rsidR="00A40237" w:rsidRPr="00A40237" w:rsidRDefault="00A40237" w:rsidP="00A40237">
            <w:pPr>
              <w:tabs>
                <w:tab w:val="left" w:pos="2268"/>
              </w:tabs>
              <w:spacing w:before="120" w:after="120"/>
              <w:ind w:right="-57"/>
              <w:rPr>
                <w:rFonts w:ascii="Calibri" w:hAnsi="Calibri"/>
                <w:b/>
                <w:sz w:val="20"/>
                <w:szCs w:val="20"/>
              </w:rPr>
            </w:pPr>
            <w:r w:rsidRPr="00A40237">
              <w:rPr>
                <w:rFonts w:ascii="Calibri" w:hAnsi="Calibri"/>
                <w:b/>
                <w:sz w:val="20"/>
                <w:szCs w:val="20"/>
              </w:rPr>
              <w:t xml:space="preserve">Task 2: Oral </w:t>
            </w:r>
            <w:r w:rsidR="0006602A">
              <w:rPr>
                <w:rFonts w:ascii="Calibri" w:hAnsi="Calibri"/>
                <w:b/>
                <w:sz w:val="20"/>
                <w:szCs w:val="20"/>
              </w:rPr>
              <w:t>p</w:t>
            </w:r>
            <w:r w:rsidRPr="00A40237">
              <w:rPr>
                <w:rFonts w:ascii="Calibri" w:hAnsi="Calibri"/>
                <w:b/>
                <w:sz w:val="20"/>
                <w:szCs w:val="20"/>
              </w:rPr>
              <w:t>resentation plus handout</w:t>
            </w:r>
          </w:p>
          <w:p w14:paraId="35BB1F6D" w14:textId="61F90F61" w:rsidR="00A40237" w:rsidRPr="00AA1567" w:rsidRDefault="00A40237" w:rsidP="00A40237">
            <w:pPr>
              <w:tabs>
                <w:tab w:val="left" w:pos="2268"/>
              </w:tabs>
              <w:spacing w:before="120" w:after="120"/>
              <w:ind w:right="-57"/>
              <w:rPr>
                <w:rFonts w:ascii="Calibri" w:hAnsi="Calibri"/>
                <w:sz w:val="20"/>
                <w:szCs w:val="20"/>
              </w:rPr>
            </w:pPr>
            <w:r w:rsidRPr="00AA1567">
              <w:rPr>
                <w:rFonts w:ascii="Calibri" w:hAnsi="Calibri"/>
                <w:sz w:val="20"/>
                <w:szCs w:val="20"/>
              </w:rPr>
              <w:t>Research one mental health issue commonly encountered in counselling from the list supplied on Moodle</w:t>
            </w:r>
            <w:r w:rsidR="006C2164">
              <w:rPr>
                <w:rFonts w:ascii="Calibri" w:hAnsi="Calibri" w:cs="Calibri"/>
                <w:sz w:val="20"/>
                <w:szCs w:val="20"/>
              </w:rPr>
              <w:t>™</w:t>
            </w:r>
            <w:r w:rsidRPr="00AA1567">
              <w:rPr>
                <w:rFonts w:ascii="Calibri" w:hAnsi="Calibri"/>
                <w:sz w:val="20"/>
                <w:szCs w:val="20"/>
              </w:rPr>
              <w:t>. Analyse the neurological and psychological understandings of this disorder, comparing different understandings of the disorder (e.g. particular cultural perspectives, post</w:t>
            </w:r>
            <w:r>
              <w:rPr>
                <w:rFonts w:ascii="Calibri" w:hAnsi="Calibri"/>
                <w:sz w:val="20"/>
                <w:szCs w:val="20"/>
              </w:rPr>
              <w:t>-</w:t>
            </w:r>
            <w:r w:rsidRPr="00AA1567">
              <w:rPr>
                <w:rFonts w:ascii="Calibri" w:hAnsi="Calibri"/>
                <w:sz w:val="20"/>
                <w:szCs w:val="20"/>
              </w:rPr>
              <w:t>constructivist understandings, Christian worldview) with the medical model. Give an overview of evidence-based counselling approaches for this issue.</w:t>
            </w:r>
          </w:p>
          <w:p w14:paraId="5B620AD7" w14:textId="2E327C79" w:rsidR="00A40237" w:rsidRPr="00AA1567" w:rsidRDefault="00A40237" w:rsidP="00A40237">
            <w:pPr>
              <w:tabs>
                <w:tab w:val="left" w:pos="2268"/>
              </w:tabs>
              <w:spacing w:before="120" w:after="120"/>
              <w:ind w:right="-57"/>
              <w:rPr>
                <w:rFonts w:ascii="Calibri" w:hAnsi="Calibri"/>
                <w:sz w:val="20"/>
                <w:szCs w:val="20"/>
              </w:rPr>
            </w:pPr>
            <w:r w:rsidRPr="00AA1567">
              <w:rPr>
                <w:rFonts w:ascii="Calibri" w:hAnsi="Calibri"/>
                <w:sz w:val="20"/>
                <w:szCs w:val="20"/>
              </w:rPr>
              <w:t xml:space="preserve">A 1-2-page handout for the class, outlining the major points of your presentation, is to be included with your presentation. External students may present to the class via Skype (or similar), or video their presentation and upload it to </w:t>
            </w:r>
            <w:r w:rsidR="00605DE7">
              <w:rPr>
                <w:rFonts w:ascii="Calibri" w:hAnsi="Calibri"/>
                <w:sz w:val="20"/>
                <w:szCs w:val="20"/>
              </w:rPr>
              <w:t xml:space="preserve">Office365 </w:t>
            </w:r>
            <w:r w:rsidR="001C1F17">
              <w:rPr>
                <w:rFonts w:ascii="Calibri" w:hAnsi="Calibri"/>
                <w:sz w:val="20"/>
                <w:szCs w:val="20"/>
              </w:rPr>
              <w:t>Streams</w:t>
            </w:r>
            <w:r w:rsidRPr="00AA1567">
              <w:rPr>
                <w:rFonts w:ascii="Calibri" w:hAnsi="Calibri"/>
                <w:sz w:val="20"/>
                <w:szCs w:val="20"/>
              </w:rPr>
              <w:t xml:space="preserve">. </w:t>
            </w:r>
          </w:p>
          <w:p w14:paraId="0C684113" w14:textId="265DEC99" w:rsidR="00A40237" w:rsidRPr="00AA1567" w:rsidRDefault="00A40237" w:rsidP="00A40237">
            <w:pPr>
              <w:tabs>
                <w:tab w:val="left" w:pos="2268"/>
              </w:tabs>
              <w:spacing w:before="120" w:after="120"/>
              <w:ind w:right="-57"/>
              <w:rPr>
                <w:rFonts w:ascii="Calibri" w:hAnsi="Calibri"/>
                <w:sz w:val="20"/>
                <w:szCs w:val="20"/>
              </w:rPr>
            </w:pPr>
            <w:r w:rsidRPr="00AA1567">
              <w:rPr>
                <w:rFonts w:ascii="Calibri" w:hAnsi="Calibri"/>
                <w:sz w:val="20"/>
                <w:szCs w:val="20"/>
              </w:rPr>
              <w:t>Word length/Duration:        Presentation</w:t>
            </w:r>
            <w:r>
              <w:rPr>
                <w:rFonts w:ascii="Calibri" w:hAnsi="Calibri"/>
                <w:sz w:val="20"/>
                <w:szCs w:val="20"/>
              </w:rPr>
              <w:t xml:space="preserve"> - </w:t>
            </w:r>
            <w:r w:rsidRPr="00AA1567">
              <w:rPr>
                <w:rFonts w:ascii="Calibri" w:hAnsi="Calibri"/>
                <w:sz w:val="20"/>
                <w:szCs w:val="20"/>
              </w:rPr>
              <w:t xml:space="preserve">20 minutes; </w:t>
            </w:r>
            <w:r>
              <w:rPr>
                <w:rFonts w:ascii="Calibri" w:hAnsi="Calibri"/>
                <w:sz w:val="20"/>
                <w:szCs w:val="20"/>
              </w:rPr>
              <w:t xml:space="preserve">Handout </w:t>
            </w:r>
            <w:r w:rsidR="00751EFE">
              <w:rPr>
                <w:rFonts w:ascii="Calibri" w:hAnsi="Calibri"/>
                <w:sz w:val="20"/>
                <w:szCs w:val="20"/>
              </w:rPr>
              <w:t>-</w:t>
            </w:r>
            <w:r>
              <w:rPr>
                <w:rFonts w:ascii="Calibri" w:hAnsi="Calibri"/>
                <w:sz w:val="20"/>
                <w:szCs w:val="20"/>
              </w:rPr>
              <w:t xml:space="preserve"> </w:t>
            </w:r>
            <w:r w:rsidRPr="00AA1567">
              <w:rPr>
                <w:rFonts w:ascii="Calibri" w:hAnsi="Calibri"/>
                <w:sz w:val="20"/>
                <w:szCs w:val="20"/>
              </w:rPr>
              <w:t>1</w:t>
            </w:r>
            <w:r w:rsidR="0006602A">
              <w:rPr>
                <w:rFonts w:ascii="Calibri" w:hAnsi="Calibri"/>
                <w:sz w:val="20"/>
                <w:szCs w:val="20"/>
              </w:rPr>
              <w:t>,</w:t>
            </w:r>
            <w:r w:rsidRPr="00AA1567">
              <w:rPr>
                <w:rFonts w:ascii="Calibri" w:hAnsi="Calibri"/>
                <w:sz w:val="20"/>
                <w:szCs w:val="20"/>
              </w:rPr>
              <w:t>000 words</w:t>
            </w:r>
          </w:p>
          <w:p w14:paraId="1D45ED3C" w14:textId="1EABE82E" w:rsidR="00A40237" w:rsidRPr="00AA1567" w:rsidRDefault="00A40237" w:rsidP="00A40237">
            <w:pPr>
              <w:tabs>
                <w:tab w:val="left" w:pos="2268"/>
              </w:tabs>
              <w:spacing w:before="120" w:after="120"/>
              <w:ind w:right="-57"/>
              <w:rPr>
                <w:rFonts w:ascii="Calibri" w:hAnsi="Calibri"/>
                <w:sz w:val="20"/>
                <w:szCs w:val="20"/>
              </w:rPr>
            </w:pPr>
            <w:r w:rsidRPr="00AA1567">
              <w:rPr>
                <w:rFonts w:ascii="Calibri" w:hAnsi="Calibri"/>
                <w:sz w:val="20"/>
                <w:szCs w:val="20"/>
              </w:rPr>
              <w:t>Weighting:                              35%</w:t>
            </w:r>
          </w:p>
          <w:p w14:paraId="163E8E65" w14:textId="7A5622E5" w:rsidR="00A40237" w:rsidRPr="00AA1567" w:rsidRDefault="00A40237" w:rsidP="00A40237">
            <w:pPr>
              <w:tabs>
                <w:tab w:val="left" w:pos="2268"/>
              </w:tabs>
              <w:spacing w:before="120" w:after="120"/>
              <w:ind w:right="-57"/>
              <w:rPr>
                <w:rFonts w:eastAsia="Calibri"/>
                <w:noProof/>
                <w:sz w:val="20"/>
                <w:szCs w:val="20"/>
              </w:rPr>
            </w:pPr>
            <w:r w:rsidRPr="00AA1567">
              <w:rPr>
                <w:rFonts w:ascii="Calibri" w:hAnsi="Calibri"/>
                <w:sz w:val="20"/>
                <w:szCs w:val="20"/>
              </w:rPr>
              <w:t>Learning Outcomes:              1-4, 6</w:t>
            </w:r>
          </w:p>
          <w:p w14:paraId="177E9E6A" w14:textId="41B52C70" w:rsidR="00A40237" w:rsidRPr="00AA1567" w:rsidRDefault="00A40237" w:rsidP="00A40237">
            <w:pPr>
              <w:tabs>
                <w:tab w:val="left" w:pos="2268"/>
              </w:tabs>
              <w:spacing w:before="120" w:after="120"/>
              <w:ind w:right="-57"/>
              <w:rPr>
                <w:rFonts w:ascii="Calibri" w:hAnsi="Calibri"/>
                <w:sz w:val="20"/>
                <w:szCs w:val="20"/>
              </w:rPr>
            </w:pPr>
            <w:r w:rsidRPr="00AA1567">
              <w:rPr>
                <w:rFonts w:eastAsia="Calibri"/>
                <w:noProof/>
                <w:sz w:val="20"/>
                <w:szCs w:val="20"/>
              </w:rPr>
              <w:t>Assessed:</w:t>
            </w:r>
            <w:r w:rsidRPr="00AA1567">
              <w:rPr>
                <w:rFonts w:eastAsia="Calibri"/>
                <w:noProof/>
                <w:sz w:val="20"/>
                <w:szCs w:val="20"/>
              </w:rPr>
              <w:tab/>
            </w:r>
            <w:r w:rsidRPr="00AA1567">
              <w:rPr>
                <w:rFonts w:ascii="Calibri" w:eastAsia="Calibri" w:hAnsi="Calibri"/>
                <w:noProof/>
                <w:sz w:val="20"/>
                <w:szCs w:val="20"/>
              </w:rPr>
              <w:t>Weeks 10-13</w:t>
            </w:r>
          </w:p>
          <w:p w14:paraId="6F90111C" w14:textId="18B79A09" w:rsidR="00A40237" w:rsidRPr="00AA1567" w:rsidRDefault="00A40237" w:rsidP="00A40237">
            <w:pPr>
              <w:spacing w:before="120" w:after="120"/>
              <w:ind w:right="-57"/>
              <w:rPr>
                <w:rFonts w:ascii="Calibri" w:eastAsia="Calibri" w:hAnsi="Calibri" w:cs="Times New Roman"/>
                <w:b/>
                <w:noProof/>
                <w:sz w:val="20"/>
                <w:szCs w:val="20"/>
              </w:rPr>
            </w:pPr>
            <w:r w:rsidRPr="00AA1567">
              <w:rPr>
                <w:rFonts w:ascii="Calibri" w:eastAsia="Calibri" w:hAnsi="Calibri" w:cs="Times New Roman"/>
                <w:b/>
                <w:noProof/>
                <w:sz w:val="20"/>
                <w:szCs w:val="20"/>
              </w:rPr>
              <w:t>Task 3: Case study</w:t>
            </w:r>
          </w:p>
          <w:p w14:paraId="04ED5FC1" w14:textId="5C6F6417" w:rsidR="00A40237" w:rsidRPr="00AA1567" w:rsidRDefault="00A40237" w:rsidP="00A40237">
            <w:pPr>
              <w:spacing w:before="120" w:after="120"/>
              <w:ind w:right="-57"/>
              <w:rPr>
                <w:rFonts w:ascii="Calibri" w:hAnsi="Calibri"/>
                <w:sz w:val="20"/>
                <w:szCs w:val="20"/>
              </w:rPr>
            </w:pPr>
            <w:r w:rsidRPr="00AA1567">
              <w:rPr>
                <w:rFonts w:ascii="Calibri" w:hAnsi="Calibri"/>
                <w:sz w:val="20"/>
                <w:szCs w:val="20"/>
              </w:rPr>
              <w:t>Assess the mental health challenges being faced by the client in the case study, justifying your hypothesis with reference to appropriate literature. Formulate a plan for proceeding with this client that includes relevant ethical, legal and Christian worldview considerations. Include a personal reflection on your response to this case study.</w:t>
            </w:r>
          </w:p>
          <w:p w14:paraId="217F16E7" w14:textId="038AA329" w:rsidR="00A40237" w:rsidRPr="00AA1567" w:rsidRDefault="00A40237" w:rsidP="00A40237">
            <w:pPr>
              <w:tabs>
                <w:tab w:val="left" w:pos="2268"/>
              </w:tabs>
              <w:spacing w:before="120" w:after="120"/>
              <w:ind w:right="-57"/>
              <w:rPr>
                <w:rFonts w:eastAsia="Calibri"/>
                <w:noProof/>
                <w:sz w:val="20"/>
                <w:szCs w:val="20"/>
              </w:rPr>
            </w:pPr>
            <w:r w:rsidRPr="00AA1567">
              <w:rPr>
                <w:rFonts w:eastAsia="Calibri"/>
                <w:noProof/>
                <w:sz w:val="20"/>
                <w:szCs w:val="20"/>
              </w:rPr>
              <w:t>Word Length/Duration:</w:t>
            </w:r>
            <w:r w:rsidRPr="00AA1567">
              <w:rPr>
                <w:rFonts w:eastAsia="Calibri"/>
                <w:noProof/>
                <w:sz w:val="20"/>
                <w:szCs w:val="20"/>
              </w:rPr>
              <w:tab/>
              <w:t>2,</w:t>
            </w:r>
            <w:r w:rsidR="00D406A0">
              <w:rPr>
                <w:rFonts w:eastAsia="Calibri"/>
                <w:noProof/>
                <w:sz w:val="20"/>
                <w:szCs w:val="20"/>
              </w:rPr>
              <w:t>0</w:t>
            </w:r>
            <w:r w:rsidRPr="00AA1567">
              <w:rPr>
                <w:rFonts w:ascii="Calibri" w:eastAsia="Calibri" w:hAnsi="Calibri"/>
                <w:noProof/>
                <w:sz w:val="20"/>
                <w:szCs w:val="20"/>
              </w:rPr>
              <w:t>00 words</w:t>
            </w:r>
          </w:p>
          <w:p w14:paraId="239E60B4" w14:textId="78A2094C" w:rsidR="00A40237" w:rsidRPr="00AA1567" w:rsidRDefault="00A40237" w:rsidP="00A40237">
            <w:pPr>
              <w:tabs>
                <w:tab w:val="left" w:pos="2268"/>
              </w:tabs>
              <w:spacing w:before="120" w:after="120"/>
              <w:ind w:right="-57"/>
              <w:rPr>
                <w:rFonts w:eastAsia="Calibri"/>
                <w:noProof/>
                <w:sz w:val="20"/>
                <w:szCs w:val="20"/>
              </w:rPr>
            </w:pPr>
            <w:r w:rsidRPr="00AA1567">
              <w:rPr>
                <w:rFonts w:eastAsia="Calibri"/>
                <w:noProof/>
                <w:sz w:val="20"/>
                <w:szCs w:val="20"/>
              </w:rPr>
              <w:t>Weighting:</w:t>
            </w:r>
            <w:r w:rsidRPr="00AA1567">
              <w:rPr>
                <w:rFonts w:eastAsia="Calibri"/>
                <w:noProof/>
                <w:sz w:val="20"/>
                <w:szCs w:val="20"/>
              </w:rPr>
              <w:tab/>
            </w:r>
            <w:r w:rsidR="00D406A0">
              <w:rPr>
                <w:rFonts w:eastAsia="Calibri"/>
                <w:noProof/>
                <w:sz w:val="20"/>
                <w:szCs w:val="20"/>
              </w:rPr>
              <w:t>35</w:t>
            </w:r>
            <w:r w:rsidRPr="00AA1567">
              <w:rPr>
                <w:rFonts w:eastAsia="Calibri"/>
                <w:noProof/>
                <w:sz w:val="20"/>
                <w:szCs w:val="20"/>
              </w:rPr>
              <w:t xml:space="preserve">% </w:t>
            </w:r>
          </w:p>
          <w:p w14:paraId="0DF0A97E" w14:textId="6F6FB233" w:rsidR="00A40237" w:rsidRPr="00AA1567" w:rsidRDefault="00A40237" w:rsidP="00A40237">
            <w:pPr>
              <w:tabs>
                <w:tab w:val="left" w:pos="2268"/>
              </w:tabs>
              <w:spacing w:before="120" w:after="120"/>
              <w:ind w:right="-57"/>
              <w:rPr>
                <w:rFonts w:eastAsia="Calibri"/>
                <w:noProof/>
                <w:sz w:val="20"/>
                <w:szCs w:val="20"/>
              </w:rPr>
            </w:pPr>
            <w:r w:rsidRPr="00AA1567">
              <w:rPr>
                <w:rFonts w:eastAsia="Calibri"/>
                <w:noProof/>
                <w:sz w:val="20"/>
                <w:szCs w:val="20"/>
              </w:rPr>
              <w:t>Learning Outcomes:</w:t>
            </w:r>
            <w:r w:rsidRPr="00AA1567">
              <w:rPr>
                <w:rFonts w:eastAsia="Calibri"/>
                <w:noProof/>
                <w:sz w:val="20"/>
                <w:szCs w:val="20"/>
              </w:rPr>
              <w:tab/>
            </w:r>
            <w:r w:rsidRPr="00AA1567">
              <w:rPr>
                <w:rFonts w:ascii="Calibri" w:hAnsi="Calibri"/>
                <w:sz w:val="20"/>
                <w:szCs w:val="20"/>
              </w:rPr>
              <w:t>1-6</w:t>
            </w:r>
          </w:p>
          <w:p w14:paraId="6EB73856" w14:textId="4F233CE9" w:rsidR="00A40237" w:rsidRPr="00AA1567" w:rsidRDefault="00A40237" w:rsidP="00A40237">
            <w:pPr>
              <w:tabs>
                <w:tab w:val="left" w:pos="2268"/>
              </w:tabs>
              <w:spacing w:before="120" w:after="120"/>
              <w:ind w:right="-57"/>
              <w:rPr>
                <w:rFonts w:ascii="Calibri" w:eastAsia="Calibri" w:hAnsi="Calibri" w:cs="Times New Roman"/>
                <w:noProof/>
                <w:sz w:val="20"/>
                <w:szCs w:val="20"/>
              </w:rPr>
            </w:pPr>
            <w:r w:rsidRPr="00AA1567">
              <w:rPr>
                <w:rFonts w:eastAsia="Calibri"/>
                <w:noProof/>
                <w:sz w:val="20"/>
                <w:szCs w:val="20"/>
              </w:rPr>
              <w:t>Assessed:</w:t>
            </w:r>
            <w:r w:rsidRPr="00AA1567">
              <w:rPr>
                <w:rFonts w:eastAsia="Calibri"/>
                <w:noProof/>
                <w:sz w:val="20"/>
                <w:szCs w:val="20"/>
              </w:rPr>
              <w:tab/>
            </w:r>
            <w:r w:rsidRPr="00AA1567">
              <w:rPr>
                <w:rFonts w:ascii="Calibri" w:eastAsia="Calibri" w:hAnsi="Calibri"/>
                <w:noProof/>
                <w:sz w:val="20"/>
                <w:szCs w:val="20"/>
              </w:rPr>
              <w:t xml:space="preserve">Week </w:t>
            </w:r>
            <w:r w:rsidRPr="00A40237">
              <w:rPr>
                <w:rFonts w:ascii="Calibri" w:eastAsia="Calibri" w:hAnsi="Calibri"/>
                <w:noProof/>
                <w:sz w:val="20"/>
                <w:szCs w:val="20"/>
              </w:rPr>
              <w:t>15</w:t>
            </w:r>
          </w:p>
        </w:tc>
      </w:tr>
      <w:tr w:rsidR="00A40237" w:rsidRPr="007A7A05" w14:paraId="29D1A7D5" w14:textId="77777777" w:rsidTr="007A7A05">
        <w:tc>
          <w:tcPr>
            <w:tcW w:w="1757" w:type="dxa"/>
          </w:tcPr>
          <w:p w14:paraId="43CF4894" w14:textId="77777777" w:rsidR="00A40237" w:rsidRPr="007A7A05" w:rsidRDefault="00A40237" w:rsidP="00A40237">
            <w:pPr>
              <w:spacing w:before="120" w:after="120"/>
              <w:ind w:right="-57"/>
              <w:rPr>
                <w:rFonts w:ascii="Calibri" w:eastAsia="Calibri" w:hAnsi="Calibri" w:cs="Times New Roman"/>
                <w:sz w:val="20"/>
                <w:szCs w:val="20"/>
              </w:rPr>
            </w:pPr>
            <w:r w:rsidRPr="007A7A05">
              <w:rPr>
                <w:rStyle w:val="Strong"/>
                <w:rFonts w:ascii="Calibri" w:hAnsi="Calibri"/>
                <w:sz w:val="20"/>
                <w:szCs w:val="20"/>
              </w:rPr>
              <w:t>Unit summary</w:t>
            </w:r>
          </w:p>
        </w:tc>
        <w:tc>
          <w:tcPr>
            <w:tcW w:w="7882" w:type="dxa"/>
          </w:tcPr>
          <w:p w14:paraId="02203D05" w14:textId="77777777" w:rsidR="00A40237" w:rsidRPr="007A7A05" w:rsidRDefault="00A40237" w:rsidP="00A40237">
            <w:pPr>
              <w:spacing w:before="120" w:after="120"/>
              <w:ind w:right="-57"/>
              <w:rPr>
                <w:rFonts w:ascii="Calibri" w:hAnsi="Calibri"/>
                <w:sz w:val="20"/>
                <w:szCs w:val="20"/>
              </w:rPr>
            </w:pPr>
            <w:r w:rsidRPr="007A7A05">
              <w:rPr>
                <w:rFonts w:ascii="Calibri" w:hAnsi="Calibri"/>
                <w:sz w:val="20"/>
                <w:szCs w:val="20"/>
              </w:rPr>
              <w:t>This unit explores the concept of mental health from a variety of different perspectives, including neurobiology, psychology, traditional medical models and evidence-based practices, multicultural understandings, postmodernism, and a Christian worldview perspective.  Students have the opportunity to examine the Australian mental health care system, and major mental health challenges that might present in their counselling practice. The goal of this unit is to enable students to establish a personal practice plan for working with clients facing mental health challenges.</w:t>
            </w:r>
          </w:p>
        </w:tc>
      </w:tr>
    </w:tbl>
    <w:p w14:paraId="6B206700" w14:textId="77777777" w:rsidR="00F0213B" w:rsidRPr="00891913" w:rsidRDefault="00F0213B" w:rsidP="00DF33BD">
      <w:pPr>
        <w:spacing w:before="120" w:after="0"/>
        <w:jc w:val="both"/>
        <w:rPr>
          <w:sz w:val="20"/>
          <w:szCs w:val="20"/>
        </w:rPr>
      </w:pPr>
    </w:p>
    <w:sectPr w:rsidR="00F0213B" w:rsidRPr="00891913" w:rsidSect="004F6BDC">
      <w:pgSz w:w="11906" w:h="16838" w:code="9"/>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5BA0C" w14:textId="77777777" w:rsidR="00FB1AC4" w:rsidRDefault="00FB1AC4" w:rsidP="00F0213B">
      <w:pPr>
        <w:spacing w:after="0" w:line="240" w:lineRule="auto"/>
      </w:pPr>
      <w:r>
        <w:separator/>
      </w:r>
    </w:p>
  </w:endnote>
  <w:endnote w:type="continuationSeparator" w:id="0">
    <w:p w14:paraId="546189B0" w14:textId="77777777" w:rsidR="00FB1AC4" w:rsidRDefault="00FB1AC4" w:rsidP="00F0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Estrangelo Edessa">
    <w:panose1 w:val="000000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A0F53" w14:textId="0130A7CD" w:rsidR="00FB1AC4" w:rsidRPr="006B107A" w:rsidRDefault="00FB1AC4" w:rsidP="008E291E">
    <w:pPr>
      <w:pStyle w:val="Footer"/>
      <w:pBdr>
        <w:top w:val="single" w:sz="8" w:space="1" w:color="000000"/>
      </w:pBdr>
      <w:tabs>
        <w:tab w:val="clear" w:pos="4513"/>
        <w:tab w:val="clear" w:pos="9026"/>
        <w:tab w:val="center" w:pos="4820"/>
        <w:tab w:val="right" w:pos="9639"/>
      </w:tabs>
      <w:rPr>
        <w:rFonts w:cs="Estrangelo Edessa"/>
        <w:sz w:val="16"/>
        <w:szCs w:val="16"/>
      </w:rPr>
    </w:pPr>
    <w:r>
      <w:rPr>
        <w:rFonts w:cs="Estrangelo Edessa"/>
        <w:sz w:val="16"/>
        <w:szCs w:val="16"/>
      </w:rPr>
      <w:t>CO513 Mental Health</w:t>
    </w:r>
    <w:r w:rsidRPr="006B107A">
      <w:rPr>
        <w:rFonts w:cs="Estrangelo Edessa"/>
        <w:sz w:val="16"/>
        <w:szCs w:val="16"/>
      </w:rPr>
      <w:tab/>
    </w:r>
    <w:r w:rsidRPr="00470517">
      <w:rPr>
        <w:rFonts w:ascii="Calibri" w:hAnsi="Calibri" w:cs="Segoe UI"/>
        <w:sz w:val="16"/>
        <w:szCs w:val="16"/>
      </w:rPr>
      <w:t xml:space="preserve">Page </w:t>
    </w:r>
    <w:r w:rsidRPr="00470517">
      <w:rPr>
        <w:rFonts w:ascii="Calibri" w:hAnsi="Calibri" w:cs="Segoe UI"/>
        <w:sz w:val="16"/>
        <w:szCs w:val="16"/>
      </w:rPr>
      <w:fldChar w:fldCharType="begin"/>
    </w:r>
    <w:r w:rsidRPr="00470517">
      <w:rPr>
        <w:rFonts w:ascii="Calibri" w:hAnsi="Calibri" w:cs="Segoe UI"/>
        <w:sz w:val="16"/>
        <w:szCs w:val="16"/>
      </w:rPr>
      <w:instrText xml:space="preserve"> PAGE </w:instrText>
    </w:r>
    <w:r w:rsidRPr="00470517">
      <w:rPr>
        <w:rFonts w:ascii="Calibri" w:hAnsi="Calibri" w:cs="Segoe UI"/>
        <w:sz w:val="16"/>
        <w:szCs w:val="16"/>
      </w:rPr>
      <w:fldChar w:fldCharType="separate"/>
    </w:r>
    <w:r w:rsidR="00751EFE">
      <w:rPr>
        <w:rFonts w:ascii="Calibri" w:hAnsi="Calibri" w:cs="Segoe UI"/>
        <w:noProof/>
        <w:sz w:val="16"/>
        <w:szCs w:val="16"/>
      </w:rPr>
      <w:t>4</w:t>
    </w:r>
    <w:r w:rsidRPr="00470517">
      <w:rPr>
        <w:rFonts w:ascii="Calibri" w:hAnsi="Calibri" w:cs="Segoe UI"/>
        <w:sz w:val="16"/>
        <w:szCs w:val="16"/>
      </w:rPr>
      <w:fldChar w:fldCharType="end"/>
    </w:r>
    <w:r w:rsidRPr="00470517">
      <w:rPr>
        <w:rFonts w:ascii="Calibri" w:hAnsi="Calibri" w:cs="Segoe UI"/>
        <w:sz w:val="16"/>
        <w:szCs w:val="16"/>
      </w:rPr>
      <w:t xml:space="preserve"> of </w:t>
    </w:r>
    <w:r w:rsidRPr="00470517">
      <w:rPr>
        <w:rFonts w:ascii="Calibri" w:hAnsi="Calibri" w:cs="Segoe UI"/>
        <w:sz w:val="16"/>
        <w:szCs w:val="16"/>
      </w:rPr>
      <w:fldChar w:fldCharType="begin"/>
    </w:r>
    <w:r w:rsidRPr="00470517">
      <w:rPr>
        <w:rFonts w:ascii="Calibri" w:hAnsi="Calibri" w:cs="Segoe UI"/>
        <w:sz w:val="16"/>
        <w:szCs w:val="16"/>
      </w:rPr>
      <w:instrText xml:space="preserve"> NUMPAGES </w:instrText>
    </w:r>
    <w:r w:rsidRPr="00470517">
      <w:rPr>
        <w:rFonts w:ascii="Calibri" w:hAnsi="Calibri" w:cs="Segoe UI"/>
        <w:sz w:val="16"/>
        <w:szCs w:val="16"/>
      </w:rPr>
      <w:fldChar w:fldCharType="separate"/>
    </w:r>
    <w:r w:rsidR="00751EFE">
      <w:rPr>
        <w:rFonts w:ascii="Calibri" w:hAnsi="Calibri" w:cs="Segoe UI"/>
        <w:noProof/>
        <w:sz w:val="16"/>
        <w:szCs w:val="16"/>
      </w:rPr>
      <w:t>4</w:t>
    </w:r>
    <w:r w:rsidRPr="00470517">
      <w:rPr>
        <w:rFonts w:ascii="Calibri" w:hAnsi="Calibri" w:cs="Segoe UI"/>
        <w:sz w:val="16"/>
        <w:szCs w:val="16"/>
      </w:rPr>
      <w:fldChar w:fldCharType="end"/>
    </w:r>
    <w:r w:rsidRPr="006B107A">
      <w:rPr>
        <w:rFonts w:cs="Estrangelo Edessa"/>
        <w:sz w:val="16"/>
        <w:szCs w:val="16"/>
      </w:rPr>
      <w:tab/>
      <w:t xml:space="preserve">Author: </w:t>
    </w:r>
    <w:r>
      <w:rPr>
        <w:rFonts w:cs="Estrangelo Edessa"/>
        <w:sz w:val="16"/>
        <w:szCs w:val="16"/>
      </w:rPr>
      <w:t>School of Social Sciences</w:t>
    </w:r>
  </w:p>
  <w:p w14:paraId="1C5AB799" w14:textId="09BB7142" w:rsidR="00FB1AC4" w:rsidRPr="006B107A" w:rsidRDefault="00FB1AC4" w:rsidP="008E291E">
    <w:pPr>
      <w:pStyle w:val="Footer"/>
      <w:tabs>
        <w:tab w:val="clear" w:pos="4513"/>
        <w:tab w:val="clear" w:pos="9026"/>
        <w:tab w:val="center" w:pos="4820"/>
        <w:tab w:val="right" w:pos="9639"/>
        <w:tab w:val="right" w:pos="15989"/>
      </w:tabs>
      <w:rPr>
        <w:rFonts w:cs="Estrangelo Edessa"/>
        <w:sz w:val="16"/>
        <w:szCs w:val="16"/>
      </w:rPr>
    </w:pPr>
    <w:r w:rsidRPr="006B107A">
      <w:rPr>
        <w:rFonts w:cs="Estrangelo Edessa"/>
        <w:sz w:val="16"/>
        <w:szCs w:val="16"/>
      </w:rPr>
      <w:t>CRICOS Provider Name: Christian Heritage College</w:t>
    </w:r>
    <w:r w:rsidRPr="006B107A">
      <w:rPr>
        <w:rFonts w:cs="Estrangelo Edessa"/>
        <w:sz w:val="16"/>
        <w:szCs w:val="16"/>
      </w:rPr>
      <w:tab/>
    </w:r>
    <w:sdt>
      <w:sdtPr>
        <w:rPr>
          <w:rFonts w:cs="Estrangelo Edessa"/>
          <w:sz w:val="16"/>
          <w:szCs w:val="16"/>
        </w:rPr>
        <w:id w:val="-1749955165"/>
        <w:date w:fullDate="2018-11-15T00:00:00Z">
          <w:dateFormat w:val="d MMMM yyyy"/>
          <w:lid w:val="en-AU"/>
          <w:storeMappedDataAs w:val="dateTime"/>
          <w:calendar w:val="gregorian"/>
        </w:date>
      </w:sdtPr>
      <w:sdtEndPr/>
      <w:sdtContent>
        <w:r w:rsidR="001605D7">
          <w:rPr>
            <w:rFonts w:cs="Estrangelo Edessa"/>
            <w:sz w:val="16"/>
            <w:szCs w:val="16"/>
          </w:rPr>
          <w:t>15 November 2018</w:t>
        </w:r>
      </w:sdtContent>
    </w:sdt>
    <w:r>
      <w:rPr>
        <w:rFonts w:cs="Estrangelo Edessa"/>
        <w:sz w:val="16"/>
        <w:szCs w:val="16"/>
      </w:rPr>
      <w:t xml:space="preserve"> </w:t>
    </w:r>
    <w:r w:rsidR="00A72E06">
      <w:rPr>
        <w:rFonts w:cs="Estrangelo Edessa"/>
        <w:sz w:val="16"/>
        <w:szCs w:val="16"/>
      </w:rPr>
      <w:t>(v</w:t>
    </w:r>
    <w:r w:rsidR="001605D7">
      <w:rPr>
        <w:rFonts w:cs="Estrangelo Edessa"/>
        <w:sz w:val="16"/>
        <w:szCs w:val="16"/>
      </w:rPr>
      <w:t>3</w:t>
    </w:r>
    <w:r w:rsidR="00A72E06">
      <w:rPr>
        <w:rFonts w:cs="Estrangelo Edessa"/>
        <w:sz w:val="16"/>
        <w:szCs w:val="16"/>
      </w:rPr>
      <w:t>)</w:t>
    </w:r>
    <w:r w:rsidRPr="006B107A">
      <w:rPr>
        <w:rFonts w:cs="Estrangelo Edessa"/>
        <w:sz w:val="16"/>
        <w:szCs w:val="16"/>
      </w:rPr>
      <w:tab/>
      <w:t>Authorised: Academic Board</w:t>
    </w:r>
  </w:p>
  <w:p w14:paraId="5F423741" w14:textId="77777777" w:rsidR="00FB1AC4" w:rsidRDefault="00FB1AC4" w:rsidP="008E291E">
    <w:pPr>
      <w:pStyle w:val="Footer"/>
      <w:tabs>
        <w:tab w:val="clear" w:pos="4513"/>
        <w:tab w:val="clear" w:pos="9026"/>
        <w:tab w:val="center" w:pos="4820"/>
        <w:tab w:val="right" w:pos="9639"/>
        <w:tab w:val="right" w:pos="15989"/>
      </w:tabs>
      <w:jc w:val="both"/>
      <w:rPr>
        <w:rFonts w:cs="Estrangelo Edessa"/>
        <w:sz w:val="16"/>
        <w:szCs w:val="16"/>
      </w:rPr>
    </w:pPr>
    <w:r w:rsidRPr="006B107A">
      <w:rPr>
        <w:rFonts w:cs="Estrangelo Edessa"/>
        <w:sz w:val="16"/>
        <w:szCs w:val="16"/>
      </w:rPr>
      <w:t>CRICOS Provider Number: 01016F</w:t>
    </w:r>
    <w:r w:rsidRPr="006B107A">
      <w:rPr>
        <w:rFonts w:cs="Estrangelo Edessa"/>
        <w:sz w:val="16"/>
        <w:szCs w:val="16"/>
      </w:rPr>
      <w:tab/>
    </w:r>
    <w:hyperlink r:id="rId1" w:history="1">
      <w:r w:rsidRPr="006B107A">
        <w:rPr>
          <w:rStyle w:val="Hyperlink"/>
          <w:rFonts w:cs="Estrangelo Edessa"/>
          <w:sz w:val="16"/>
          <w:szCs w:val="16"/>
        </w:rPr>
        <w:t>www.chc.edu.au</w:t>
      </w:r>
    </w:hyperlink>
    <w:r w:rsidRPr="006B107A">
      <w:rPr>
        <w:rFonts w:cs="Estrangelo Edessa"/>
        <w:sz w:val="16"/>
        <w:szCs w:val="16"/>
      </w:rPr>
      <w:tab/>
    </w:r>
    <w:sdt>
      <w:sdtPr>
        <w:rPr>
          <w:rFonts w:cs="Estrangelo Edessa"/>
          <w:sz w:val="16"/>
          <w:szCs w:val="16"/>
        </w:rPr>
        <w:id w:val="-794290089"/>
      </w:sdtPr>
      <w:sdtEndPr/>
      <w:sdtContent>
        <w:r w:rsidRPr="008B482D">
          <w:rPr>
            <w:rFonts w:cs="Estrangelo Edessa"/>
            <w:sz w:val="16"/>
            <w:szCs w:val="16"/>
          </w:rPr>
          <w:t>P:\TEQSA\School of Social Sciences</w:t>
        </w:r>
      </w:sdtContent>
    </w:sdt>
  </w:p>
  <w:p w14:paraId="0A4EAE2E" w14:textId="77777777" w:rsidR="00FB1AC4" w:rsidRPr="005840DB" w:rsidRDefault="00FB1AC4" w:rsidP="008E291E">
    <w:pPr>
      <w:pStyle w:val="Footer"/>
      <w:tabs>
        <w:tab w:val="right" w:pos="15989"/>
      </w:tabs>
      <w:jc w:val="center"/>
      <w:rPr>
        <w:i/>
        <w:sz w:val="16"/>
        <w:szCs w:val="16"/>
      </w:rPr>
    </w:pPr>
    <w:r>
      <w:rPr>
        <w:rFonts w:cs="Estrangelo Edessa"/>
        <w:i/>
        <w:sz w:val="16"/>
        <w:szCs w:val="16"/>
      </w:rPr>
      <w:t>This is not a version-controlled document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C6CED" w14:textId="77777777" w:rsidR="00FB1AC4" w:rsidRDefault="00FB1AC4" w:rsidP="00F0213B">
      <w:pPr>
        <w:spacing w:after="0" w:line="240" w:lineRule="auto"/>
      </w:pPr>
      <w:r>
        <w:separator/>
      </w:r>
    </w:p>
  </w:footnote>
  <w:footnote w:type="continuationSeparator" w:id="0">
    <w:p w14:paraId="0C6F5FEF" w14:textId="77777777" w:rsidR="00FB1AC4" w:rsidRDefault="00FB1AC4" w:rsidP="00F0213B">
      <w:pPr>
        <w:spacing w:after="0" w:line="240" w:lineRule="auto"/>
      </w:pPr>
      <w:r>
        <w:continuationSeparator/>
      </w:r>
    </w:p>
  </w:footnote>
  <w:footnote w:id="1">
    <w:p w14:paraId="5608A2E3" w14:textId="77777777" w:rsidR="00FB1AC4" w:rsidRPr="007A7A05" w:rsidRDefault="00FB1AC4" w:rsidP="007D4256">
      <w:pPr>
        <w:pStyle w:val="FootnoteText"/>
        <w:spacing w:after="60"/>
        <w:ind w:left="142" w:hanging="142"/>
        <w:rPr>
          <w:rFonts w:ascii="Calibri" w:hAnsi="Calibri"/>
          <w:sz w:val="16"/>
          <w:szCs w:val="16"/>
        </w:rPr>
      </w:pPr>
      <w:r w:rsidRPr="007A7A05">
        <w:rPr>
          <w:rStyle w:val="FootnoteReference"/>
          <w:rFonts w:ascii="Calibri" w:hAnsi="Calibri"/>
          <w:sz w:val="16"/>
          <w:szCs w:val="16"/>
        </w:rPr>
        <w:footnoteRef/>
      </w:r>
      <w:r>
        <w:rPr>
          <w:rFonts w:ascii="Calibri" w:hAnsi="Calibri"/>
          <w:sz w:val="16"/>
          <w:szCs w:val="16"/>
        </w:rPr>
        <w:tab/>
      </w:r>
      <w:r w:rsidRPr="007A7A05">
        <w:rPr>
          <w:rFonts w:ascii="Calibri" w:hAnsi="Calibri"/>
          <w:sz w:val="16"/>
          <w:szCs w:val="16"/>
        </w:rPr>
        <w:t>Seminal text</w:t>
      </w:r>
      <w:r>
        <w:rPr>
          <w:rFonts w:ascii="Calibri" w:hAnsi="Calibr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7523C"/>
    <w:multiLevelType w:val="hybridMultilevel"/>
    <w:tmpl w:val="71B24A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E64B60"/>
    <w:multiLevelType w:val="hybridMultilevel"/>
    <w:tmpl w:val="E146EE2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6906387"/>
    <w:multiLevelType w:val="hybridMultilevel"/>
    <w:tmpl w:val="D7C8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DB4860"/>
    <w:multiLevelType w:val="hybridMultilevel"/>
    <w:tmpl w:val="C84A5A44"/>
    <w:lvl w:ilvl="0" w:tplc="4EFC7360">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5B7478"/>
    <w:multiLevelType w:val="hybridMultilevel"/>
    <w:tmpl w:val="6E7ABC68"/>
    <w:lvl w:ilvl="0" w:tplc="7CE49E6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BD553B"/>
    <w:multiLevelType w:val="hybridMultilevel"/>
    <w:tmpl w:val="EB82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D6855"/>
    <w:multiLevelType w:val="hybridMultilevel"/>
    <w:tmpl w:val="88CA21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D7E25B3"/>
    <w:multiLevelType w:val="hybridMultilevel"/>
    <w:tmpl w:val="0C9ACDA6"/>
    <w:lvl w:ilvl="0" w:tplc="5AC0C9E6">
      <w:start w:val="1"/>
      <w:numFmt w:val="decimal"/>
      <w:lvlText w:val="%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3B"/>
    <w:rsid w:val="0003042F"/>
    <w:rsid w:val="00037BBB"/>
    <w:rsid w:val="00040C36"/>
    <w:rsid w:val="00046753"/>
    <w:rsid w:val="00064D32"/>
    <w:rsid w:val="0006602A"/>
    <w:rsid w:val="000A1832"/>
    <w:rsid w:val="000A1C9E"/>
    <w:rsid w:val="000E0C82"/>
    <w:rsid w:val="00106C8A"/>
    <w:rsid w:val="001605D7"/>
    <w:rsid w:val="00185E1C"/>
    <w:rsid w:val="001B2B42"/>
    <w:rsid w:val="001B33CD"/>
    <w:rsid w:val="001C17A4"/>
    <w:rsid w:val="001C1F17"/>
    <w:rsid w:val="001C3678"/>
    <w:rsid w:val="001D6C45"/>
    <w:rsid w:val="00210C6F"/>
    <w:rsid w:val="0024051C"/>
    <w:rsid w:val="0026742B"/>
    <w:rsid w:val="0028789E"/>
    <w:rsid w:val="002A17D0"/>
    <w:rsid w:val="002B2C2E"/>
    <w:rsid w:val="002C5D2E"/>
    <w:rsid w:val="002D0698"/>
    <w:rsid w:val="002D36E8"/>
    <w:rsid w:val="00317D67"/>
    <w:rsid w:val="0038222C"/>
    <w:rsid w:val="003B22C2"/>
    <w:rsid w:val="003D07BC"/>
    <w:rsid w:val="003D426C"/>
    <w:rsid w:val="003E09E9"/>
    <w:rsid w:val="00402007"/>
    <w:rsid w:val="0041120B"/>
    <w:rsid w:val="00424F64"/>
    <w:rsid w:val="00425BA2"/>
    <w:rsid w:val="004331F0"/>
    <w:rsid w:val="00440DE9"/>
    <w:rsid w:val="00461EAA"/>
    <w:rsid w:val="00487845"/>
    <w:rsid w:val="004D1F56"/>
    <w:rsid w:val="004F6BDC"/>
    <w:rsid w:val="00511D58"/>
    <w:rsid w:val="00577F6D"/>
    <w:rsid w:val="005B0CC5"/>
    <w:rsid w:val="00605DE7"/>
    <w:rsid w:val="00640F50"/>
    <w:rsid w:val="0066100B"/>
    <w:rsid w:val="00671ADF"/>
    <w:rsid w:val="00672B4C"/>
    <w:rsid w:val="0068741E"/>
    <w:rsid w:val="006C2164"/>
    <w:rsid w:val="006F75CA"/>
    <w:rsid w:val="0072421F"/>
    <w:rsid w:val="007254CC"/>
    <w:rsid w:val="00733FDC"/>
    <w:rsid w:val="00751EFE"/>
    <w:rsid w:val="00765223"/>
    <w:rsid w:val="00767A95"/>
    <w:rsid w:val="007A38DF"/>
    <w:rsid w:val="007A7A05"/>
    <w:rsid w:val="007B65CA"/>
    <w:rsid w:val="007D4256"/>
    <w:rsid w:val="007D62CD"/>
    <w:rsid w:val="00826563"/>
    <w:rsid w:val="0084170F"/>
    <w:rsid w:val="00863052"/>
    <w:rsid w:val="00863A4E"/>
    <w:rsid w:val="00867B3C"/>
    <w:rsid w:val="00891913"/>
    <w:rsid w:val="00895829"/>
    <w:rsid w:val="008C3C14"/>
    <w:rsid w:val="008D4258"/>
    <w:rsid w:val="008E291E"/>
    <w:rsid w:val="008F0FB3"/>
    <w:rsid w:val="009049BA"/>
    <w:rsid w:val="009328F3"/>
    <w:rsid w:val="00937EA4"/>
    <w:rsid w:val="00945901"/>
    <w:rsid w:val="00954BE8"/>
    <w:rsid w:val="009707B9"/>
    <w:rsid w:val="00976F0E"/>
    <w:rsid w:val="0099132D"/>
    <w:rsid w:val="009D4F92"/>
    <w:rsid w:val="00A40237"/>
    <w:rsid w:val="00A559BF"/>
    <w:rsid w:val="00A6196F"/>
    <w:rsid w:val="00A726D8"/>
    <w:rsid w:val="00A72E06"/>
    <w:rsid w:val="00AA1567"/>
    <w:rsid w:val="00AA7290"/>
    <w:rsid w:val="00AD702B"/>
    <w:rsid w:val="00AD71C4"/>
    <w:rsid w:val="00B1561D"/>
    <w:rsid w:val="00B24ED7"/>
    <w:rsid w:val="00B50ABE"/>
    <w:rsid w:val="00B55419"/>
    <w:rsid w:val="00B751FC"/>
    <w:rsid w:val="00BA15A3"/>
    <w:rsid w:val="00BB6408"/>
    <w:rsid w:val="00BD1D89"/>
    <w:rsid w:val="00BD6A8C"/>
    <w:rsid w:val="00BE4B86"/>
    <w:rsid w:val="00C11BD1"/>
    <w:rsid w:val="00C1599E"/>
    <w:rsid w:val="00C357CC"/>
    <w:rsid w:val="00C4467D"/>
    <w:rsid w:val="00D00829"/>
    <w:rsid w:val="00D406A0"/>
    <w:rsid w:val="00DA7848"/>
    <w:rsid w:val="00DD5612"/>
    <w:rsid w:val="00DF33BD"/>
    <w:rsid w:val="00DF5528"/>
    <w:rsid w:val="00E07505"/>
    <w:rsid w:val="00E10868"/>
    <w:rsid w:val="00E24CC2"/>
    <w:rsid w:val="00E35290"/>
    <w:rsid w:val="00E35FA0"/>
    <w:rsid w:val="00E50655"/>
    <w:rsid w:val="00E875C1"/>
    <w:rsid w:val="00F00B9C"/>
    <w:rsid w:val="00F0213B"/>
    <w:rsid w:val="00F1061F"/>
    <w:rsid w:val="00F1154F"/>
    <w:rsid w:val="00F15BC4"/>
    <w:rsid w:val="00F16D3B"/>
    <w:rsid w:val="00F402C0"/>
    <w:rsid w:val="00F54D29"/>
    <w:rsid w:val="00F63D94"/>
    <w:rsid w:val="00FB1AC4"/>
    <w:rsid w:val="00FD72A5"/>
    <w:rsid w:val="00FD7B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6EBF4EB8"/>
  <w15:docId w15:val="{98C1A736-40B1-4424-821F-07AEC64D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213B"/>
    <w:rPr>
      <w:b/>
      <w:bCs/>
    </w:rPr>
  </w:style>
  <w:style w:type="paragraph" w:customStyle="1" w:styleId="UnitText">
    <w:name w:val="Unit Text"/>
    <w:basedOn w:val="Normal"/>
    <w:uiPriority w:val="99"/>
    <w:rsid w:val="00F0213B"/>
    <w:pPr>
      <w:spacing w:before="120" w:after="120" w:line="240" w:lineRule="auto"/>
      <w:jc w:val="both"/>
    </w:pPr>
    <w:rPr>
      <w:rFonts w:ascii="Gill Sans MT" w:eastAsia="Times New Roman" w:hAnsi="Gill Sans MT" w:cs="Lucida Sans Unicode"/>
      <w:sz w:val="20"/>
      <w:szCs w:val="18"/>
    </w:rPr>
  </w:style>
  <w:style w:type="paragraph" w:styleId="Header">
    <w:name w:val="header"/>
    <w:basedOn w:val="Normal"/>
    <w:link w:val="HeaderChar"/>
    <w:uiPriority w:val="99"/>
    <w:unhideWhenUsed/>
    <w:rsid w:val="00F02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13B"/>
  </w:style>
  <w:style w:type="paragraph" w:styleId="Footer">
    <w:name w:val="footer"/>
    <w:basedOn w:val="Normal"/>
    <w:link w:val="FooterChar"/>
    <w:unhideWhenUsed/>
    <w:rsid w:val="00F0213B"/>
    <w:pPr>
      <w:tabs>
        <w:tab w:val="center" w:pos="4513"/>
        <w:tab w:val="right" w:pos="9026"/>
      </w:tabs>
      <w:spacing w:after="0" w:line="240" w:lineRule="auto"/>
    </w:pPr>
  </w:style>
  <w:style w:type="character" w:customStyle="1" w:styleId="FooterChar">
    <w:name w:val="Footer Char"/>
    <w:basedOn w:val="DefaultParagraphFont"/>
    <w:link w:val="Footer"/>
    <w:rsid w:val="00F0213B"/>
  </w:style>
  <w:style w:type="paragraph" w:styleId="BalloonText">
    <w:name w:val="Balloon Text"/>
    <w:basedOn w:val="Normal"/>
    <w:link w:val="BalloonTextChar"/>
    <w:uiPriority w:val="99"/>
    <w:semiHidden/>
    <w:unhideWhenUsed/>
    <w:rsid w:val="00891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913"/>
    <w:rPr>
      <w:rFonts w:ascii="Tahoma" w:hAnsi="Tahoma" w:cs="Tahoma"/>
      <w:sz w:val="16"/>
      <w:szCs w:val="16"/>
    </w:rPr>
  </w:style>
  <w:style w:type="paragraph" w:styleId="Subtitle">
    <w:name w:val="Subtitle"/>
    <w:basedOn w:val="Normal"/>
    <w:link w:val="SubtitleChar"/>
    <w:qFormat/>
    <w:rsid w:val="00891913"/>
    <w:pPr>
      <w:spacing w:after="0" w:line="240" w:lineRule="auto"/>
      <w:jc w:val="center"/>
    </w:pPr>
    <w:rPr>
      <w:rFonts w:ascii="Times New Roman" w:eastAsia="Times New Roman" w:hAnsi="Times New Roman" w:cs="Times New Roman"/>
      <w:b/>
      <w:bCs/>
      <w:i/>
      <w:iCs/>
      <w:color w:val="000000"/>
      <w:sz w:val="40"/>
      <w:szCs w:val="24"/>
    </w:rPr>
  </w:style>
  <w:style w:type="character" w:customStyle="1" w:styleId="SubtitleChar">
    <w:name w:val="Subtitle Char"/>
    <w:basedOn w:val="DefaultParagraphFont"/>
    <w:link w:val="Subtitle"/>
    <w:rsid w:val="00891913"/>
    <w:rPr>
      <w:rFonts w:ascii="Times New Roman" w:eastAsia="Times New Roman" w:hAnsi="Times New Roman" w:cs="Times New Roman"/>
      <w:b/>
      <w:bCs/>
      <w:i/>
      <w:iCs/>
      <w:color w:val="000000"/>
      <w:sz w:val="40"/>
      <w:szCs w:val="24"/>
    </w:rPr>
  </w:style>
  <w:style w:type="character" w:styleId="HTMLCite">
    <w:name w:val="HTML Cite"/>
    <w:basedOn w:val="DefaultParagraphFont"/>
    <w:uiPriority w:val="99"/>
    <w:semiHidden/>
    <w:unhideWhenUsed/>
    <w:rsid w:val="00891913"/>
    <w:rPr>
      <w:i/>
      <w:iCs/>
    </w:rPr>
  </w:style>
  <w:style w:type="paragraph" w:styleId="ListParagraph">
    <w:name w:val="List Paragraph"/>
    <w:basedOn w:val="Normal"/>
    <w:uiPriority w:val="34"/>
    <w:qFormat/>
    <w:rsid w:val="00891913"/>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1D6C45"/>
    <w:rPr>
      <w:color w:val="0563C1" w:themeColor="hyperlink"/>
      <w:u w:val="single"/>
    </w:rPr>
  </w:style>
  <w:style w:type="character" w:styleId="CommentReference">
    <w:name w:val="annotation reference"/>
    <w:basedOn w:val="DefaultParagraphFont"/>
    <w:uiPriority w:val="99"/>
    <w:semiHidden/>
    <w:unhideWhenUsed/>
    <w:rsid w:val="0003042F"/>
    <w:rPr>
      <w:sz w:val="16"/>
      <w:szCs w:val="16"/>
    </w:rPr>
  </w:style>
  <w:style w:type="paragraph" w:styleId="CommentText">
    <w:name w:val="annotation text"/>
    <w:basedOn w:val="Normal"/>
    <w:link w:val="CommentTextChar"/>
    <w:uiPriority w:val="99"/>
    <w:semiHidden/>
    <w:unhideWhenUsed/>
    <w:rsid w:val="0003042F"/>
    <w:pPr>
      <w:spacing w:line="240" w:lineRule="auto"/>
    </w:pPr>
    <w:rPr>
      <w:sz w:val="20"/>
      <w:szCs w:val="20"/>
    </w:rPr>
  </w:style>
  <w:style w:type="character" w:customStyle="1" w:styleId="CommentTextChar">
    <w:name w:val="Comment Text Char"/>
    <w:basedOn w:val="DefaultParagraphFont"/>
    <w:link w:val="CommentText"/>
    <w:uiPriority w:val="99"/>
    <w:semiHidden/>
    <w:rsid w:val="0003042F"/>
    <w:rPr>
      <w:sz w:val="20"/>
      <w:szCs w:val="20"/>
    </w:rPr>
  </w:style>
  <w:style w:type="paragraph" w:styleId="CommentSubject">
    <w:name w:val="annotation subject"/>
    <w:basedOn w:val="CommentText"/>
    <w:next w:val="CommentText"/>
    <w:link w:val="CommentSubjectChar"/>
    <w:uiPriority w:val="99"/>
    <w:semiHidden/>
    <w:unhideWhenUsed/>
    <w:rsid w:val="0003042F"/>
    <w:rPr>
      <w:b/>
      <w:bCs/>
    </w:rPr>
  </w:style>
  <w:style w:type="character" w:customStyle="1" w:styleId="CommentSubjectChar">
    <w:name w:val="Comment Subject Char"/>
    <w:basedOn w:val="CommentTextChar"/>
    <w:link w:val="CommentSubject"/>
    <w:uiPriority w:val="99"/>
    <w:semiHidden/>
    <w:rsid w:val="0003042F"/>
    <w:rPr>
      <w:b/>
      <w:bCs/>
      <w:sz w:val="20"/>
      <w:szCs w:val="20"/>
    </w:rPr>
  </w:style>
  <w:style w:type="paragraph" w:styleId="FootnoteText">
    <w:name w:val="footnote text"/>
    <w:basedOn w:val="Normal"/>
    <w:link w:val="FootnoteTextChar"/>
    <w:uiPriority w:val="99"/>
    <w:semiHidden/>
    <w:unhideWhenUsed/>
    <w:rsid w:val="00F106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061F"/>
    <w:rPr>
      <w:sz w:val="20"/>
      <w:szCs w:val="20"/>
    </w:rPr>
  </w:style>
  <w:style w:type="character" w:styleId="FootnoteReference">
    <w:name w:val="footnote reference"/>
    <w:basedOn w:val="DefaultParagraphFont"/>
    <w:uiPriority w:val="99"/>
    <w:semiHidden/>
    <w:unhideWhenUsed/>
    <w:rsid w:val="00F1061F"/>
    <w:rPr>
      <w:vertAlign w:val="superscript"/>
    </w:rPr>
  </w:style>
  <w:style w:type="paragraph" w:styleId="Revision">
    <w:name w:val="Revision"/>
    <w:hidden/>
    <w:uiPriority w:val="99"/>
    <w:semiHidden/>
    <w:rsid w:val="00FB1AC4"/>
    <w:pPr>
      <w:spacing w:after="0" w:line="240" w:lineRule="auto"/>
    </w:pPr>
  </w:style>
  <w:style w:type="paragraph" w:styleId="NoSpacing">
    <w:name w:val="No Spacing"/>
    <w:link w:val="NoSpacingChar"/>
    <w:uiPriority w:val="1"/>
    <w:qFormat/>
    <w:rsid w:val="004F6BD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F6BD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C57F7B50942E41883D752D78950A44" ma:contentTypeVersion="8" ma:contentTypeDescription="Create a new document." ma:contentTypeScope="" ma:versionID="8501a076e0b42f6e99f035a766d1bd02">
  <xsd:schema xmlns:xsd="http://www.w3.org/2001/XMLSchema" xmlns:xs="http://www.w3.org/2001/XMLSchema" xmlns:p="http://schemas.microsoft.com/office/2006/metadata/properties" xmlns:ns2="695fb689-23dc-4cc8-a831-f6d20e9d44cd" xmlns:ns3="cd2ff579-b478-40cb-95b4-5037884f2039" targetNamespace="http://schemas.microsoft.com/office/2006/metadata/properties" ma:root="true" ma:fieldsID="b7a6005c397077911fa859b6c9062f55" ns2:_="" ns3:_="">
    <xsd:import namespace="695fb689-23dc-4cc8-a831-f6d20e9d44cd"/>
    <xsd:import namespace="cd2ff579-b478-40cb-95b4-5037884f2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fb689-23dc-4cc8-a831-f6d20e9d4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ff579-b478-40cb-95b4-5037884f20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A8966-D7BC-421F-969B-B1F9DD323914}">
  <ds:schemaRefs>
    <ds:schemaRef ds:uri="cd2ff579-b478-40cb-95b4-5037884f203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95fb689-23dc-4cc8-a831-f6d20e9d44cd"/>
    <ds:schemaRef ds:uri="http://www.w3.org/XML/1998/namespace"/>
    <ds:schemaRef ds:uri="http://purl.org/dc/dcmitype/"/>
  </ds:schemaRefs>
</ds:datastoreItem>
</file>

<file path=customXml/itemProps2.xml><?xml version="1.0" encoding="utf-8"?>
<ds:datastoreItem xmlns:ds="http://schemas.openxmlformats.org/officeDocument/2006/customXml" ds:itemID="{C8DD713E-0D84-4406-9408-8F0F4E51FCF0}">
  <ds:schemaRefs>
    <ds:schemaRef ds:uri="http://schemas.microsoft.com/sharepoint/v3/contenttype/forms"/>
  </ds:schemaRefs>
</ds:datastoreItem>
</file>

<file path=customXml/itemProps3.xml><?xml version="1.0" encoding="utf-8"?>
<ds:datastoreItem xmlns:ds="http://schemas.openxmlformats.org/officeDocument/2006/customXml" ds:itemID="{23DFDA7E-EC1F-4002-A7E9-03DF86519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fb689-23dc-4cc8-a831-f6d20e9d44cd"/>
    <ds:schemaRef ds:uri="cd2ff579-b478-40cb-95b4-5037884f2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59DC7D-2BC4-43F6-B4BB-07DE57BF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Rossana Seminario</cp:lastModifiedBy>
  <cp:revision>14</cp:revision>
  <cp:lastPrinted>2015-10-14T02:14:00Z</cp:lastPrinted>
  <dcterms:created xsi:type="dcterms:W3CDTF">2018-10-12T03:34:00Z</dcterms:created>
  <dcterms:modified xsi:type="dcterms:W3CDTF">2020-04-28T05:54:00Z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0x0101006FC57F7B50942E41883D752D78950A44</vt:lpwstr>
  </property>
</Properties>
</file>