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9DDBC" w14:textId="77777777" w:rsidR="00A818A5" w:rsidRDefault="00A818A5" w:rsidP="00A818A5">
      <w:pPr>
        <w:rPr>
          <w:rFonts w:ascii="Open Sans" w:hAnsi="Open Sans" w:cs="Open Sans"/>
          <w:sz w:val="20"/>
          <w:szCs w:val="20"/>
          <w:lang w:val="en-US"/>
        </w:rPr>
      </w:pPr>
      <w:r>
        <w:rPr>
          <w:noProof/>
        </w:rPr>
        <w:drawing>
          <wp:anchor distT="0" distB="0" distL="114300" distR="114300" simplePos="0" relativeHeight="251660288" behindDoc="1" locked="0" layoutInCell="1" allowOverlap="1" wp14:anchorId="5E6CEE31" wp14:editId="13FAA864">
            <wp:simplePos x="0" y="0"/>
            <wp:positionH relativeFrom="page">
              <wp:align>right</wp:align>
            </wp:positionH>
            <wp:positionV relativeFrom="paragraph">
              <wp:posOffset>-716915</wp:posOffset>
            </wp:positionV>
            <wp:extent cx="7548050" cy="106775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8050" cy="10677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2C6325" w14:textId="77777777" w:rsidR="00A818A5" w:rsidRDefault="00A818A5" w:rsidP="00A818A5"/>
    <w:p w14:paraId="6FE440DB" w14:textId="77777777" w:rsidR="00A818A5" w:rsidRPr="00BE77E6" w:rsidRDefault="00A818A5" w:rsidP="00A818A5"/>
    <w:p w14:paraId="2298F72A" w14:textId="77777777" w:rsidR="00A818A5" w:rsidRPr="00BE77E6" w:rsidRDefault="00A818A5" w:rsidP="00A818A5"/>
    <w:p w14:paraId="614EC56C" w14:textId="77777777" w:rsidR="00A818A5" w:rsidRPr="00BE77E6" w:rsidRDefault="00A818A5" w:rsidP="00A818A5"/>
    <w:p w14:paraId="25F89ECC" w14:textId="77777777" w:rsidR="00A818A5" w:rsidRPr="00BE77E6" w:rsidRDefault="00A818A5" w:rsidP="00A818A5"/>
    <w:p w14:paraId="4DF0B46D" w14:textId="77777777" w:rsidR="00A818A5" w:rsidRPr="00BE77E6" w:rsidRDefault="00A818A5" w:rsidP="00A818A5"/>
    <w:p w14:paraId="26469BE8" w14:textId="77777777" w:rsidR="00A818A5" w:rsidRPr="00BE77E6" w:rsidRDefault="00A818A5" w:rsidP="00A818A5">
      <w:r>
        <w:rPr>
          <w:noProof/>
        </w:rPr>
        <mc:AlternateContent>
          <mc:Choice Requires="wps">
            <w:drawing>
              <wp:anchor distT="45720" distB="45720" distL="114300" distR="114300" simplePos="0" relativeHeight="251659264" behindDoc="0" locked="0" layoutInCell="1" allowOverlap="1" wp14:anchorId="121ACEF6" wp14:editId="2982638C">
                <wp:simplePos x="0" y="0"/>
                <wp:positionH relativeFrom="page">
                  <wp:posOffset>152400</wp:posOffset>
                </wp:positionH>
                <wp:positionV relativeFrom="paragraph">
                  <wp:posOffset>248285</wp:posOffset>
                </wp:positionV>
                <wp:extent cx="7219950" cy="29178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2917825"/>
                        </a:xfrm>
                        <a:prstGeom prst="rect">
                          <a:avLst/>
                        </a:prstGeom>
                        <a:noFill/>
                        <a:ln w="9525">
                          <a:noFill/>
                          <a:miter lim="800000"/>
                          <a:headEnd/>
                          <a:tailEnd/>
                        </a:ln>
                      </wps:spPr>
                      <wps:txbx>
                        <w:txbxContent>
                          <w:p w14:paraId="14E1988C"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2DA5E4C3"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HB342</w:t>
                            </w:r>
                          </w:p>
                          <w:p w14:paraId="5045E5A1" w14:textId="77777777" w:rsidR="00A818A5" w:rsidRPr="00702237" w:rsidRDefault="00A818A5" w:rsidP="00A818A5">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Contemporary Technology and Human Behaviour</w:t>
                            </w:r>
                          </w:p>
                          <w:p w14:paraId="248734B2"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71FD5705"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ACEF6" id="_x0000_t202" coordsize="21600,21600" o:spt="202" path="m,l,21600r21600,l21600,xe">
                <v:stroke joinstyle="miter"/>
                <v:path gradientshapeok="t" o:connecttype="rect"/>
              </v:shapetype>
              <v:shape id="Text Box 2" o:spid="_x0000_s1026" type="#_x0000_t202" style="position:absolute;margin-left:12pt;margin-top:19.55pt;width:568.5pt;height:229.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" filled="f" stroked="f">
                <v:textbox>
                  <w:txbxContent>
                    <w:p w14:paraId="14E1988C"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UNIT OUTLINE</w:t>
                      </w:r>
                    </w:p>
                    <w:p w14:paraId="2DA5E4C3"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 xml:space="preserve">Unit Code: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HB342</w:t>
                      </w:r>
                    </w:p>
                    <w:p w14:paraId="5045E5A1" w14:textId="77777777" w:rsidR="00A818A5" w:rsidRPr="00702237" w:rsidRDefault="00A818A5" w:rsidP="00A818A5">
                      <w:pPr>
                        <w:ind w:left="2880" w:hanging="2880"/>
                        <w:rPr>
                          <w:rFonts w:ascii="Open Sans" w:hAnsi="Open Sans" w:cs="Open Sans"/>
                          <w:b/>
                          <w:bCs/>
                          <w:color w:val="002060"/>
                          <w:sz w:val="52"/>
                          <w:szCs w:val="52"/>
                        </w:rPr>
                      </w:pPr>
                      <w:r w:rsidRPr="00702237">
                        <w:rPr>
                          <w:rFonts w:ascii="Open Sans" w:hAnsi="Open Sans" w:cs="Open Sans"/>
                          <w:b/>
                          <w:bCs/>
                          <w:color w:val="002060"/>
                          <w:sz w:val="52"/>
                          <w:szCs w:val="52"/>
                        </w:rPr>
                        <w:t xml:space="preserve">Unit Title: </w:t>
                      </w:r>
                      <w:r w:rsidRPr="00702237">
                        <w:rPr>
                          <w:rFonts w:ascii="Open Sans" w:hAnsi="Open Sans" w:cs="Open Sans"/>
                          <w:b/>
                          <w:bCs/>
                          <w:color w:val="002060"/>
                          <w:sz w:val="52"/>
                          <w:szCs w:val="52"/>
                        </w:rPr>
                        <w:tab/>
                      </w:r>
                      <w:r w:rsidRPr="00880B31">
                        <w:rPr>
                          <w:rFonts w:ascii="Open Sans" w:eastAsia="Arial" w:hAnsi="Open Sans" w:cs="Open Sans"/>
                          <w:b/>
                          <w:color w:val="000000"/>
                          <w:spacing w:val="-1"/>
                          <w:sz w:val="32"/>
                          <w:szCs w:val="32"/>
                        </w:rPr>
                        <w:t>Contemporary Technology and Human Behaviour</w:t>
                      </w:r>
                    </w:p>
                    <w:p w14:paraId="248734B2"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 xml:space="preserve">Semester: </w:t>
                      </w:r>
                      <w:r w:rsidRPr="00702237">
                        <w:rPr>
                          <w:rFonts w:ascii="Open Sans" w:hAnsi="Open Sans" w:cs="Open Sans"/>
                          <w:b/>
                          <w:bCs/>
                          <w:color w:val="002060"/>
                          <w:sz w:val="52"/>
                          <w:szCs w:val="52"/>
                        </w:rPr>
                        <w:tab/>
                      </w:r>
                      <w:r>
                        <w:rPr>
                          <w:rFonts w:ascii="Open Sans" w:eastAsia="Arial" w:hAnsi="Open Sans" w:cs="Open Sans"/>
                          <w:b/>
                          <w:color w:val="000000"/>
                          <w:spacing w:val="-1"/>
                          <w:sz w:val="32"/>
                          <w:szCs w:val="32"/>
                        </w:rPr>
                        <w:t>S</w:t>
                      </w:r>
                    </w:p>
                    <w:p w14:paraId="71FD5705" w14:textId="77777777" w:rsidR="00A818A5" w:rsidRPr="00702237" w:rsidRDefault="00A818A5" w:rsidP="00A818A5">
                      <w:pPr>
                        <w:rPr>
                          <w:rFonts w:ascii="Open Sans" w:hAnsi="Open Sans" w:cs="Open Sans"/>
                          <w:b/>
                          <w:bCs/>
                          <w:color w:val="002060"/>
                          <w:sz w:val="52"/>
                          <w:szCs w:val="52"/>
                        </w:rPr>
                      </w:pPr>
                      <w:r w:rsidRPr="00702237">
                        <w:rPr>
                          <w:rFonts w:ascii="Open Sans" w:hAnsi="Open Sans" w:cs="Open Sans"/>
                          <w:b/>
                          <w:bCs/>
                          <w:color w:val="002060"/>
                          <w:sz w:val="52"/>
                          <w:szCs w:val="52"/>
                        </w:rPr>
                        <w:t xml:space="preserve">Year: </w:t>
                      </w:r>
                      <w:r w:rsidRPr="00702237">
                        <w:rPr>
                          <w:rFonts w:ascii="Open Sans" w:hAnsi="Open Sans" w:cs="Open Sans"/>
                          <w:b/>
                          <w:bCs/>
                          <w:color w:val="002060"/>
                          <w:sz w:val="52"/>
                          <w:szCs w:val="52"/>
                        </w:rPr>
                        <w:tab/>
                      </w:r>
                      <w:r w:rsidRPr="00702237">
                        <w:rPr>
                          <w:rFonts w:ascii="Open Sans" w:hAnsi="Open Sans" w:cs="Open Sans"/>
                          <w:b/>
                          <w:bCs/>
                          <w:color w:val="002060"/>
                          <w:sz w:val="52"/>
                          <w:szCs w:val="52"/>
                        </w:rPr>
                        <w:tab/>
                      </w:r>
                      <w:r>
                        <w:rPr>
                          <w:rFonts w:ascii="Open Sans" w:hAnsi="Open Sans" w:cs="Open Sans"/>
                          <w:b/>
                          <w:bCs/>
                          <w:color w:val="002060"/>
                          <w:sz w:val="52"/>
                          <w:szCs w:val="52"/>
                        </w:rPr>
                        <w:tab/>
                      </w:r>
                      <w:r>
                        <w:rPr>
                          <w:rFonts w:ascii="Open Sans" w:eastAsia="Arial" w:hAnsi="Open Sans" w:cs="Open Sans"/>
                          <w:b/>
                          <w:color w:val="000000"/>
                          <w:spacing w:val="-1"/>
                          <w:sz w:val="32"/>
                          <w:szCs w:val="32"/>
                        </w:rPr>
                        <w:t>2020</w:t>
                      </w:r>
                    </w:p>
                  </w:txbxContent>
                </v:textbox>
                <w10:wrap type="square" anchorx="page"/>
              </v:shape>
            </w:pict>
          </mc:Fallback>
        </mc:AlternateContent>
      </w:r>
    </w:p>
    <w:p w14:paraId="7DD7D2BE" w14:textId="77777777" w:rsidR="00A818A5" w:rsidRPr="00BE77E6" w:rsidRDefault="00A818A5" w:rsidP="00A818A5"/>
    <w:p w14:paraId="5BBCBD74" w14:textId="77777777" w:rsidR="00A818A5" w:rsidRPr="00BE77E6" w:rsidRDefault="00A818A5" w:rsidP="00A818A5"/>
    <w:p w14:paraId="72BD03D9" w14:textId="77777777" w:rsidR="00A818A5" w:rsidRPr="00BE77E6" w:rsidRDefault="00A818A5" w:rsidP="00A818A5"/>
    <w:p w14:paraId="58498D92" w14:textId="77777777" w:rsidR="00A818A5" w:rsidRPr="00BE77E6" w:rsidRDefault="00A818A5" w:rsidP="00A818A5"/>
    <w:p w14:paraId="18C9100E" w14:textId="77777777" w:rsidR="00A818A5" w:rsidRPr="00BE77E6" w:rsidRDefault="00A818A5" w:rsidP="00A818A5"/>
    <w:p w14:paraId="74799FC8" w14:textId="77777777" w:rsidR="00A818A5" w:rsidRPr="00BE77E6" w:rsidRDefault="00A818A5" w:rsidP="00A818A5"/>
    <w:p w14:paraId="78F3AC6C" w14:textId="77777777" w:rsidR="00A818A5" w:rsidRPr="00BE77E6" w:rsidRDefault="00A818A5" w:rsidP="00A818A5"/>
    <w:p w14:paraId="372A9350" w14:textId="77777777" w:rsidR="00A818A5" w:rsidRPr="00BE77E6" w:rsidRDefault="00A818A5" w:rsidP="00A818A5">
      <w:pPr>
        <w:tabs>
          <w:tab w:val="left" w:pos="5610"/>
        </w:tabs>
      </w:pPr>
      <w:r>
        <w:tab/>
      </w:r>
    </w:p>
    <w:p w14:paraId="77622313" w14:textId="77777777" w:rsidR="00A818A5" w:rsidRPr="00BE77E6" w:rsidRDefault="00A818A5" w:rsidP="00A818A5"/>
    <w:p w14:paraId="0AE886E4" w14:textId="77777777" w:rsidR="00A818A5" w:rsidRPr="00BE77E6" w:rsidRDefault="00A818A5" w:rsidP="00A818A5"/>
    <w:p w14:paraId="158B9D64" w14:textId="77777777" w:rsidR="00A818A5" w:rsidRPr="00BE77E6" w:rsidRDefault="00A818A5" w:rsidP="00A818A5"/>
    <w:p w14:paraId="2821C086" w14:textId="77777777" w:rsidR="00A818A5" w:rsidRPr="00BE77E6" w:rsidRDefault="00A818A5" w:rsidP="00A818A5"/>
    <w:p w14:paraId="31E39B30" w14:textId="77777777" w:rsidR="00A818A5" w:rsidRPr="00BE77E6" w:rsidRDefault="00A818A5" w:rsidP="00A818A5"/>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8"/>
        <w:gridCol w:w="10"/>
        <w:gridCol w:w="2135"/>
        <w:gridCol w:w="14"/>
        <w:gridCol w:w="1014"/>
        <w:gridCol w:w="3998"/>
        <w:gridCol w:w="9"/>
      </w:tblGrid>
      <w:tr w:rsidR="00A818A5" w:rsidRPr="00F76FF1" w14:paraId="70ADB7E2" w14:textId="77777777" w:rsidTr="001C6431">
        <w:trPr>
          <w:gridAfter w:val="1"/>
          <w:wAfter w:w="10" w:type="dxa"/>
          <w:cantSplit/>
        </w:trPr>
        <w:tc>
          <w:tcPr>
            <w:tcW w:w="1754" w:type="dxa"/>
            <w:gridSpan w:val="2"/>
          </w:tcPr>
          <w:p w14:paraId="03C5575C"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lastRenderedPageBreak/>
              <w:t>Unit code</w:t>
            </w:r>
          </w:p>
        </w:tc>
        <w:tc>
          <w:tcPr>
            <w:tcW w:w="7766" w:type="dxa"/>
            <w:gridSpan w:val="4"/>
          </w:tcPr>
          <w:p w14:paraId="44B50C82"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HB342</w:t>
            </w:r>
          </w:p>
        </w:tc>
      </w:tr>
      <w:tr w:rsidR="00A818A5" w:rsidRPr="00F76FF1" w14:paraId="250D5B42" w14:textId="77777777" w:rsidTr="001C6431">
        <w:trPr>
          <w:gridAfter w:val="1"/>
          <w:wAfter w:w="10" w:type="dxa"/>
          <w:cantSplit/>
        </w:trPr>
        <w:tc>
          <w:tcPr>
            <w:tcW w:w="1754" w:type="dxa"/>
            <w:gridSpan w:val="2"/>
          </w:tcPr>
          <w:p w14:paraId="53743F14"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Unit name</w:t>
            </w:r>
          </w:p>
        </w:tc>
        <w:tc>
          <w:tcPr>
            <w:tcW w:w="7766" w:type="dxa"/>
            <w:gridSpan w:val="4"/>
          </w:tcPr>
          <w:p w14:paraId="2DA4C459"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 xml:space="preserve">Contemporary Technology and Human </w:t>
            </w:r>
            <w:proofErr w:type="spellStart"/>
            <w:r w:rsidRPr="00F76FF1">
              <w:rPr>
                <w:rFonts w:ascii="Open Sans" w:hAnsi="Open Sans" w:cs="Open Sans"/>
                <w:sz w:val="20"/>
                <w:szCs w:val="20"/>
              </w:rPr>
              <w:t>Behaviour</w:t>
            </w:r>
            <w:proofErr w:type="spellEnd"/>
          </w:p>
        </w:tc>
      </w:tr>
      <w:tr w:rsidR="00A818A5" w:rsidRPr="00F76FF1" w14:paraId="1D7D4855" w14:textId="77777777" w:rsidTr="001C6431">
        <w:trPr>
          <w:gridAfter w:val="1"/>
          <w:wAfter w:w="10" w:type="dxa"/>
          <w:cantSplit/>
        </w:trPr>
        <w:tc>
          <w:tcPr>
            <w:tcW w:w="1754" w:type="dxa"/>
            <w:gridSpan w:val="2"/>
          </w:tcPr>
          <w:p w14:paraId="0C72AD0D"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Associated higher education awards</w:t>
            </w:r>
          </w:p>
        </w:tc>
        <w:tc>
          <w:tcPr>
            <w:tcW w:w="7766" w:type="dxa"/>
            <w:gridSpan w:val="4"/>
          </w:tcPr>
          <w:p w14:paraId="2665766F"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Bachelor of Applied Social Science</w:t>
            </w:r>
          </w:p>
        </w:tc>
      </w:tr>
      <w:tr w:rsidR="00A818A5" w:rsidRPr="00F76FF1" w14:paraId="0FBC3E2A" w14:textId="77777777" w:rsidTr="001C6431">
        <w:trPr>
          <w:gridAfter w:val="1"/>
          <w:wAfter w:w="10" w:type="dxa"/>
          <w:cantSplit/>
        </w:trPr>
        <w:tc>
          <w:tcPr>
            <w:tcW w:w="1754" w:type="dxa"/>
            <w:gridSpan w:val="2"/>
          </w:tcPr>
          <w:p w14:paraId="6A4CADB5"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Duration</w:t>
            </w:r>
          </w:p>
        </w:tc>
        <w:tc>
          <w:tcPr>
            <w:tcW w:w="7766" w:type="dxa"/>
            <w:gridSpan w:val="4"/>
          </w:tcPr>
          <w:p w14:paraId="1AB0E7E0" w14:textId="77777777" w:rsidR="00A818A5" w:rsidRPr="00F76FF1" w:rsidRDefault="00A818A5"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One semester</w:t>
            </w:r>
          </w:p>
        </w:tc>
      </w:tr>
      <w:tr w:rsidR="00A818A5" w:rsidRPr="00F76FF1" w14:paraId="48DA5196" w14:textId="77777777" w:rsidTr="001C6431">
        <w:trPr>
          <w:gridAfter w:val="1"/>
          <w:wAfter w:w="10" w:type="dxa"/>
          <w:cantSplit/>
        </w:trPr>
        <w:tc>
          <w:tcPr>
            <w:tcW w:w="1754" w:type="dxa"/>
            <w:gridSpan w:val="2"/>
          </w:tcPr>
          <w:p w14:paraId="43A9972A"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Level</w:t>
            </w:r>
          </w:p>
        </w:tc>
        <w:tc>
          <w:tcPr>
            <w:tcW w:w="7766" w:type="dxa"/>
            <w:gridSpan w:val="4"/>
          </w:tcPr>
          <w:p w14:paraId="5C191227" w14:textId="77777777" w:rsidR="00A818A5" w:rsidRPr="00F76FF1" w:rsidRDefault="00A818A5"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Intermediate</w:t>
            </w:r>
          </w:p>
        </w:tc>
      </w:tr>
      <w:tr w:rsidR="00A818A5" w:rsidRPr="00F76FF1" w14:paraId="04D2321D" w14:textId="77777777" w:rsidTr="001C6431">
        <w:trPr>
          <w:gridAfter w:val="1"/>
          <w:wAfter w:w="10" w:type="dxa"/>
          <w:cantSplit/>
        </w:trPr>
        <w:tc>
          <w:tcPr>
            <w:tcW w:w="1754" w:type="dxa"/>
            <w:gridSpan w:val="2"/>
          </w:tcPr>
          <w:p w14:paraId="7A78C526"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Unit Coordinator</w:t>
            </w:r>
          </w:p>
        </w:tc>
        <w:tc>
          <w:tcPr>
            <w:tcW w:w="7766" w:type="dxa"/>
            <w:gridSpan w:val="4"/>
          </w:tcPr>
          <w:p w14:paraId="063044F6" w14:textId="77777777" w:rsidR="00A818A5" w:rsidRPr="00F76FF1" w:rsidRDefault="00A818A5" w:rsidP="001C6431">
            <w:pPr>
              <w:spacing w:before="120" w:after="120"/>
              <w:ind w:right="-57"/>
              <w:rPr>
                <w:rFonts w:ascii="Open Sans" w:hAnsi="Open Sans" w:cs="Open Sans"/>
                <w:strike/>
                <w:sz w:val="20"/>
                <w:szCs w:val="20"/>
              </w:rPr>
            </w:pPr>
          </w:p>
        </w:tc>
      </w:tr>
      <w:tr w:rsidR="00A818A5" w:rsidRPr="00F76FF1" w14:paraId="779F18CA" w14:textId="77777777" w:rsidTr="001C6431">
        <w:trPr>
          <w:gridAfter w:val="1"/>
          <w:wAfter w:w="10" w:type="dxa"/>
          <w:cantSplit/>
        </w:trPr>
        <w:tc>
          <w:tcPr>
            <w:tcW w:w="1754" w:type="dxa"/>
            <w:gridSpan w:val="2"/>
          </w:tcPr>
          <w:p w14:paraId="0ED9447A"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Core/Elective</w:t>
            </w:r>
          </w:p>
        </w:tc>
        <w:tc>
          <w:tcPr>
            <w:tcW w:w="7766" w:type="dxa"/>
            <w:gridSpan w:val="4"/>
          </w:tcPr>
          <w:p w14:paraId="4024A9CD"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Elective</w:t>
            </w:r>
          </w:p>
          <w:p w14:paraId="59930120"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 xml:space="preserve">Required for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w:t>
            </w:r>
            <w:proofErr w:type="spellStart"/>
            <w:r w:rsidRPr="00F76FF1">
              <w:rPr>
                <w:rFonts w:ascii="Open Sans" w:hAnsi="Open Sans" w:cs="Open Sans"/>
                <w:sz w:val="20"/>
                <w:szCs w:val="20"/>
              </w:rPr>
              <w:t>specialisation</w:t>
            </w:r>
            <w:proofErr w:type="spellEnd"/>
          </w:p>
        </w:tc>
      </w:tr>
      <w:tr w:rsidR="00A818A5" w:rsidRPr="00F76FF1" w14:paraId="2CBDE6D0" w14:textId="77777777" w:rsidTr="001C6431">
        <w:trPr>
          <w:gridAfter w:val="1"/>
          <w:wAfter w:w="10" w:type="dxa"/>
          <w:cantSplit/>
        </w:trPr>
        <w:tc>
          <w:tcPr>
            <w:tcW w:w="1754" w:type="dxa"/>
            <w:gridSpan w:val="2"/>
          </w:tcPr>
          <w:p w14:paraId="2D86FA5D"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Weighting</w:t>
            </w:r>
          </w:p>
        </w:tc>
        <w:tc>
          <w:tcPr>
            <w:tcW w:w="7766" w:type="dxa"/>
            <w:gridSpan w:val="4"/>
          </w:tcPr>
          <w:p w14:paraId="2E3F9ABA" w14:textId="77777777" w:rsidR="00A818A5" w:rsidRPr="00F76FF1" w:rsidRDefault="00A818A5" w:rsidP="001C6431">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Unit credit points:</w:t>
            </w:r>
            <w:r w:rsidRPr="00F76FF1">
              <w:rPr>
                <w:rFonts w:ascii="Open Sans" w:hAnsi="Open Sans" w:cs="Open Sans"/>
                <w:sz w:val="20"/>
                <w:szCs w:val="20"/>
              </w:rPr>
              <w:tab/>
              <w:t>10</w:t>
            </w:r>
          </w:p>
          <w:p w14:paraId="591F9C59" w14:textId="77777777" w:rsidR="00A818A5" w:rsidRPr="00F76FF1" w:rsidRDefault="00A818A5" w:rsidP="001C6431">
            <w:pPr>
              <w:tabs>
                <w:tab w:val="left" w:pos="1986"/>
              </w:tabs>
              <w:spacing w:before="120" w:after="120"/>
              <w:ind w:right="-57"/>
              <w:rPr>
                <w:rFonts w:ascii="Open Sans" w:hAnsi="Open Sans" w:cs="Open Sans"/>
                <w:sz w:val="20"/>
                <w:szCs w:val="20"/>
              </w:rPr>
            </w:pPr>
            <w:r w:rsidRPr="00F76FF1">
              <w:rPr>
                <w:rFonts w:ascii="Open Sans" w:hAnsi="Open Sans" w:cs="Open Sans"/>
                <w:sz w:val="20"/>
                <w:szCs w:val="20"/>
              </w:rPr>
              <w:t>Course credit points:</w:t>
            </w:r>
            <w:r w:rsidRPr="00F76FF1">
              <w:rPr>
                <w:rFonts w:ascii="Open Sans" w:hAnsi="Open Sans" w:cs="Open Sans"/>
                <w:sz w:val="20"/>
                <w:szCs w:val="20"/>
              </w:rPr>
              <w:tab/>
              <w:t>240</w:t>
            </w:r>
          </w:p>
        </w:tc>
      </w:tr>
      <w:tr w:rsidR="00A818A5" w:rsidRPr="00F76FF1" w14:paraId="5EDBBF93" w14:textId="77777777" w:rsidTr="001C6431">
        <w:trPr>
          <w:gridAfter w:val="1"/>
          <w:wAfter w:w="10" w:type="dxa"/>
          <w:cantSplit/>
          <w:trHeight w:val="270"/>
        </w:trPr>
        <w:tc>
          <w:tcPr>
            <w:tcW w:w="1754" w:type="dxa"/>
            <w:gridSpan w:val="2"/>
            <w:vMerge w:val="restart"/>
          </w:tcPr>
          <w:p w14:paraId="0C4C834C"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Student workload</w:t>
            </w:r>
          </w:p>
        </w:tc>
        <w:tc>
          <w:tcPr>
            <w:tcW w:w="3315" w:type="dxa"/>
            <w:gridSpan w:val="3"/>
          </w:tcPr>
          <w:p w14:paraId="6E55A3E4" w14:textId="77777777" w:rsidR="00A818A5" w:rsidRPr="00F76FF1" w:rsidRDefault="00A818A5" w:rsidP="001C6431">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Face-to-face on site</w:t>
            </w:r>
          </w:p>
          <w:p w14:paraId="667D6540" w14:textId="77777777" w:rsidR="00A818A5" w:rsidRPr="00F76FF1" w:rsidRDefault="00A818A5" w:rsidP="001C6431">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Contact hours</w:t>
            </w:r>
          </w:p>
          <w:p w14:paraId="73A2392A" w14:textId="77777777" w:rsidR="00A818A5" w:rsidRPr="00F76FF1" w:rsidRDefault="00A818A5" w:rsidP="001C6431">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Reading, study, and preparation                       </w:t>
            </w:r>
          </w:p>
          <w:p w14:paraId="3177F632" w14:textId="77777777" w:rsidR="00A818A5" w:rsidRPr="00F76FF1" w:rsidRDefault="00A818A5" w:rsidP="001C6431">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622CB268" w14:textId="77777777" w:rsidR="00A818A5" w:rsidRPr="00F76FF1" w:rsidRDefault="00A818A5" w:rsidP="001C6431">
            <w:pPr>
              <w:tabs>
                <w:tab w:val="right" w:pos="4854"/>
              </w:tabs>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 xml:space="preserve">TOTAL                                                             </w:t>
            </w:r>
          </w:p>
          <w:p w14:paraId="67C51C3E" w14:textId="77777777" w:rsidR="00A818A5" w:rsidRPr="00F76FF1" w:rsidRDefault="00A818A5" w:rsidP="001C6431">
            <w:pPr>
              <w:tabs>
                <w:tab w:val="right" w:pos="4854"/>
              </w:tabs>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External</w:t>
            </w:r>
          </w:p>
          <w:p w14:paraId="0FD955E9" w14:textId="77777777" w:rsidR="00A818A5" w:rsidRPr="00F76FF1" w:rsidRDefault="00A818A5" w:rsidP="001C6431">
            <w:pPr>
              <w:tabs>
                <w:tab w:val="right" w:pos="4854"/>
              </w:tabs>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 xml:space="preserve">Engagement with study materials     </w:t>
            </w:r>
          </w:p>
          <w:p w14:paraId="1FC187E4" w14:textId="77777777" w:rsidR="00A818A5" w:rsidRPr="00F76FF1" w:rsidRDefault="00A818A5" w:rsidP="001C6431">
            <w:pPr>
              <w:tabs>
                <w:tab w:val="right" w:pos="4854"/>
              </w:tabs>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Assignment preparation                                     </w:t>
            </w:r>
          </w:p>
          <w:p w14:paraId="5E86EACD" w14:textId="77777777" w:rsidR="00A818A5" w:rsidRPr="00F76FF1" w:rsidRDefault="00A818A5" w:rsidP="001C6431">
            <w:pPr>
              <w:tabs>
                <w:tab w:val="right" w:pos="4854"/>
              </w:tabs>
              <w:spacing w:before="120" w:after="120"/>
              <w:ind w:right="-57"/>
              <w:rPr>
                <w:rFonts w:ascii="Open Sans" w:eastAsia="Times New Roman" w:hAnsi="Open Sans" w:cs="Open Sans"/>
                <w:sz w:val="20"/>
                <w:szCs w:val="20"/>
              </w:rPr>
            </w:pPr>
            <w:r w:rsidRPr="00F76FF1">
              <w:rPr>
                <w:rFonts w:ascii="Open Sans" w:eastAsia="Calibri" w:hAnsi="Open Sans" w:cs="Open Sans"/>
                <w:sz w:val="20"/>
                <w:szCs w:val="20"/>
              </w:rPr>
              <w:t>TOTAL</w:t>
            </w:r>
          </w:p>
        </w:tc>
        <w:tc>
          <w:tcPr>
            <w:tcW w:w="4451" w:type="dxa"/>
          </w:tcPr>
          <w:p w14:paraId="78EAA46B" w14:textId="77777777" w:rsidR="00A818A5" w:rsidRPr="00F76FF1" w:rsidRDefault="00A818A5" w:rsidP="001C6431">
            <w:pPr>
              <w:spacing w:before="120" w:after="120"/>
              <w:ind w:right="-57"/>
              <w:rPr>
                <w:rFonts w:ascii="Open Sans" w:eastAsia="Calibri" w:hAnsi="Open Sans" w:cs="Open Sans"/>
                <w:sz w:val="20"/>
                <w:szCs w:val="20"/>
              </w:rPr>
            </w:pPr>
          </w:p>
          <w:p w14:paraId="5CB296EE" w14:textId="77777777" w:rsidR="00A818A5" w:rsidRPr="00F76FF1" w:rsidRDefault="00A818A5" w:rsidP="001C6431">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39 hours</w:t>
            </w:r>
          </w:p>
          <w:p w14:paraId="4A54FE41" w14:textId="77777777" w:rsidR="00A818A5" w:rsidRPr="00F76FF1" w:rsidRDefault="00A818A5" w:rsidP="001C6431">
            <w:pPr>
              <w:spacing w:before="120" w:after="120"/>
              <w:ind w:right="-57"/>
              <w:contextualSpacing/>
              <w:rPr>
                <w:rFonts w:ascii="Open Sans" w:eastAsia="Calibri" w:hAnsi="Open Sans" w:cs="Open Sans"/>
                <w:sz w:val="20"/>
                <w:szCs w:val="20"/>
              </w:rPr>
            </w:pPr>
            <w:r w:rsidRPr="00F76FF1">
              <w:rPr>
                <w:rFonts w:ascii="Open Sans" w:eastAsia="Calibri" w:hAnsi="Open Sans" w:cs="Open Sans"/>
                <w:sz w:val="20"/>
                <w:szCs w:val="20"/>
              </w:rPr>
              <w:t>59 hours</w:t>
            </w:r>
          </w:p>
          <w:p w14:paraId="39AADCA1"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52 hours</w:t>
            </w:r>
          </w:p>
          <w:p w14:paraId="6ADEDE3C" w14:textId="77777777" w:rsidR="00A818A5" w:rsidRPr="00F76FF1" w:rsidRDefault="00A818A5" w:rsidP="001C6431">
            <w:pPr>
              <w:spacing w:before="120" w:after="120"/>
              <w:ind w:right="-57"/>
              <w:rPr>
                <w:rFonts w:ascii="Open Sans" w:eastAsia="Calibri" w:hAnsi="Open Sans" w:cs="Open Sans"/>
                <w:bCs/>
                <w:sz w:val="20"/>
                <w:szCs w:val="20"/>
              </w:rPr>
            </w:pPr>
            <w:r w:rsidRPr="00F76FF1">
              <w:rPr>
                <w:rFonts w:ascii="Open Sans" w:eastAsia="Calibri" w:hAnsi="Open Sans" w:cs="Open Sans"/>
                <w:bCs/>
                <w:sz w:val="20"/>
                <w:szCs w:val="20"/>
              </w:rPr>
              <w:t>150 hours</w:t>
            </w:r>
          </w:p>
          <w:p w14:paraId="03008429" w14:textId="77777777" w:rsidR="00A818A5" w:rsidRPr="00F76FF1" w:rsidRDefault="00A818A5" w:rsidP="001C6431">
            <w:pPr>
              <w:spacing w:before="120" w:after="120"/>
              <w:ind w:right="-57"/>
              <w:rPr>
                <w:rFonts w:ascii="Open Sans" w:eastAsia="Calibri" w:hAnsi="Open Sans" w:cs="Open Sans"/>
                <w:bCs/>
                <w:sz w:val="20"/>
                <w:szCs w:val="20"/>
              </w:rPr>
            </w:pPr>
          </w:p>
          <w:p w14:paraId="45DABCC9" w14:textId="77777777" w:rsidR="00A818A5" w:rsidRPr="00F76FF1" w:rsidRDefault="00A818A5" w:rsidP="001C6431">
            <w:pPr>
              <w:spacing w:before="120" w:after="120"/>
              <w:ind w:right="-57"/>
              <w:contextualSpacing/>
              <w:rPr>
                <w:rFonts w:ascii="Open Sans" w:hAnsi="Open Sans" w:cs="Open Sans"/>
                <w:sz w:val="20"/>
                <w:szCs w:val="20"/>
              </w:rPr>
            </w:pPr>
            <w:r w:rsidRPr="00F76FF1">
              <w:rPr>
                <w:rFonts w:ascii="Open Sans" w:hAnsi="Open Sans" w:cs="Open Sans"/>
                <w:sz w:val="20"/>
                <w:szCs w:val="20"/>
              </w:rPr>
              <w:t>90 hours</w:t>
            </w:r>
          </w:p>
          <w:p w14:paraId="73894515"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60 hours</w:t>
            </w:r>
          </w:p>
          <w:p w14:paraId="742C3435"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150 hours</w:t>
            </w:r>
          </w:p>
        </w:tc>
      </w:tr>
      <w:tr w:rsidR="00A818A5" w:rsidRPr="00F76FF1" w14:paraId="05E5BD92" w14:textId="77777777" w:rsidTr="001C6431">
        <w:trPr>
          <w:gridAfter w:val="1"/>
          <w:wAfter w:w="10" w:type="dxa"/>
          <w:cantSplit/>
        </w:trPr>
        <w:tc>
          <w:tcPr>
            <w:tcW w:w="1754" w:type="dxa"/>
            <w:gridSpan w:val="2"/>
            <w:vMerge/>
          </w:tcPr>
          <w:p w14:paraId="2F516104" w14:textId="77777777" w:rsidR="00A818A5" w:rsidRPr="00F76FF1" w:rsidRDefault="00A818A5" w:rsidP="001C6431">
            <w:pPr>
              <w:spacing w:before="120" w:after="120"/>
              <w:ind w:right="-57"/>
              <w:rPr>
                <w:rFonts w:ascii="Open Sans" w:hAnsi="Open Sans" w:cs="Open Sans"/>
                <w:b/>
                <w:sz w:val="20"/>
                <w:szCs w:val="20"/>
              </w:rPr>
            </w:pPr>
          </w:p>
        </w:tc>
        <w:tc>
          <w:tcPr>
            <w:tcW w:w="7766" w:type="dxa"/>
            <w:gridSpan w:val="4"/>
          </w:tcPr>
          <w:p w14:paraId="60039E88" w14:textId="77777777" w:rsidR="00A818A5" w:rsidRPr="00F76FF1" w:rsidRDefault="00A818A5"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 xml:space="preserve">Students requiring additional English language support are expected to undertake an additional </w:t>
            </w:r>
            <w:r w:rsidRPr="00F76FF1">
              <w:rPr>
                <w:rFonts w:ascii="Open Sans" w:eastAsia="Calibri" w:hAnsi="Open Sans" w:cs="Open Sans"/>
                <w:noProof/>
                <w:sz w:val="20"/>
                <w:szCs w:val="20"/>
              </w:rPr>
              <w:t>one</w:t>
            </w:r>
            <w:r w:rsidRPr="00F76FF1">
              <w:rPr>
                <w:rFonts w:ascii="Open Sans" w:eastAsia="Calibri" w:hAnsi="Open Sans" w:cs="Open Sans"/>
                <w:sz w:val="20"/>
                <w:szCs w:val="20"/>
              </w:rPr>
              <w:t xml:space="preserve"> hour per week.</w:t>
            </w:r>
          </w:p>
        </w:tc>
      </w:tr>
      <w:tr w:rsidR="00A818A5" w:rsidRPr="00F76FF1" w14:paraId="4D8B4D9C" w14:textId="77777777" w:rsidTr="001C6431">
        <w:trPr>
          <w:gridAfter w:val="1"/>
          <w:wAfter w:w="10" w:type="dxa"/>
          <w:cantSplit/>
        </w:trPr>
        <w:tc>
          <w:tcPr>
            <w:tcW w:w="1754" w:type="dxa"/>
            <w:gridSpan w:val="2"/>
          </w:tcPr>
          <w:p w14:paraId="59A64EAC"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hAnsi="Open Sans" w:cs="Open Sans"/>
                <w:b/>
                <w:sz w:val="20"/>
                <w:szCs w:val="20"/>
              </w:rPr>
              <w:t>Delivery mode</w:t>
            </w:r>
          </w:p>
        </w:tc>
        <w:tc>
          <w:tcPr>
            <w:tcW w:w="7766" w:type="dxa"/>
            <w:gridSpan w:val="4"/>
          </w:tcPr>
          <w:p w14:paraId="5C250502"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Face-to-face on site</w:t>
            </w:r>
          </w:p>
          <w:p w14:paraId="133E067B" w14:textId="77777777" w:rsidR="00A818A5" w:rsidRPr="00F76FF1" w:rsidRDefault="00A818A5" w:rsidP="001C6431">
            <w:pPr>
              <w:spacing w:before="120" w:after="120"/>
              <w:ind w:right="-57"/>
              <w:rPr>
                <w:rFonts w:ascii="Open Sans" w:hAnsi="Open Sans" w:cs="Open Sans"/>
                <w:sz w:val="20"/>
                <w:szCs w:val="20"/>
              </w:rPr>
            </w:pPr>
            <w:r w:rsidRPr="00F76FF1">
              <w:rPr>
                <w:rFonts w:ascii="Open Sans" w:eastAsia="Calibri" w:hAnsi="Open Sans" w:cs="Open Sans"/>
                <w:sz w:val="20"/>
                <w:szCs w:val="20"/>
              </w:rPr>
              <w:t>External</w:t>
            </w:r>
          </w:p>
        </w:tc>
      </w:tr>
      <w:tr w:rsidR="00A818A5" w:rsidRPr="00F76FF1" w14:paraId="0C978480" w14:textId="77777777" w:rsidTr="001C6431">
        <w:trPr>
          <w:gridAfter w:val="1"/>
          <w:wAfter w:w="10" w:type="dxa"/>
          <w:cantSplit/>
        </w:trPr>
        <w:tc>
          <w:tcPr>
            <w:tcW w:w="1754" w:type="dxa"/>
            <w:gridSpan w:val="2"/>
          </w:tcPr>
          <w:p w14:paraId="742D4AF6"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eastAsia="Calibri" w:hAnsi="Open Sans" w:cs="Open Sans"/>
                <w:b/>
                <w:sz w:val="20"/>
                <w:szCs w:val="20"/>
              </w:rPr>
              <w:t>Prerequisites/    Corequisites/ Restrictions</w:t>
            </w:r>
          </w:p>
        </w:tc>
        <w:tc>
          <w:tcPr>
            <w:tcW w:w="7766" w:type="dxa"/>
            <w:gridSpan w:val="4"/>
          </w:tcPr>
          <w:p w14:paraId="08A1B1C9" w14:textId="77777777" w:rsidR="00A818A5" w:rsidRPr="00F76FF1" w:rsidRDefault="00A818A5" w:rsidP="001C6431">
            <w:pPr>
              <w:spacing w:before="120" w:after="120"/>
              <w:ind w:right="-57"/>
              <w:rPr>
                <w:rFonts w:ascii="Open Sans" w:hAnsi="Open Sans" w:cs="Open Sans"/>
                <w:i/>
                <w:sz w:val="20"/>
                <w:szCs w:val="20"/>
              </w:rPr>
            </w:pPr>
            <w:r w:rsidRPr="00F76FF1">
              <w:rPr>
                <w:rFonts w:ascii="Open Sans" w:hAnsi="Open Sans" w:cs="Open Sans"/>
                <w:i/>
                <w:sz w:val="20"/>
                <w:szCs w:val="20"/>
              </w:rPr>
              <w:t>Prerequisite</w:t>
            </w:r>
          </w:p>
          <w:p w14:paraId="3E2E2D95" w14:textId="77777777" w:rsidR="00A818A5" w:rsidRPr="00F76FF1" w:rsidRDefault="00A818A5" w:rsidP="001C6431">
            <w:pPr>
              <w:spacing w:before="120" w:after="120"/>
              <w:ind w:right="-57"/>
              <w:contextualSpacing/>
              <w:rPr>
                <w:rFonts w:ascii="Open Sans" w:hAnsi="Open Sans" w:cs="Open Sans"/>
                <w:sz w:val="20"/>
                <w:szCs w:val="20"/>
              </w:rPr>
            </w:pPr>
            <w:r w:rsidRPr="00F76FF1">
              <w:rPr>
                <w:rFonts w:ascii="Open Sans" w:hAnsi="Open Sans" w:cs="Open Sans"/>
                <w:sz w:val="20"/>
                <w:szCs w:val="20"/>
              </w:rPr>
              <w:t>HB241 Social Psychology</w:t>
            </w:r>
          </w:p>
        </w:tc>
      </w:tr>
      <w:tr w:rsidR="00A818A5" w:rsidRPr="00F76FF1" w14:paraId="1F9B8411" w14:textId="77777777" w:rsidTr="001C6431">
        <w:trPr>
          <w:gridAfter w:val="1"/>
          <w:wAfter w:w="10" w:type="dxa"/>
          <w:cantSplit/>
        </w:trPr>
        <w:tc>
          <w:tcPr>
            <w:tcW w:w="1754" w:type="dxa"/>
            <w:gridSpan w:val="2"/>
          </w:tcPr>
          <w:p w14:paraId="2BC2CE09"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eastAsia="Calibri" w:hAnsi="Open Sans" w:cs="Open Sans"/>
                <w:b/>
                <w:sz w:val="20"/>
                <w:szCs w:val="20"/>
              </w:rPr>
              <w:lastRenderedPageBreak/>
              <w:t>Rationale</w:t>
            </w:r>
          </w:p>
        </w:tc>
        <w:tc>
          <w:tcPr>
            <w:tcW w:w="7766" w:type="dxa"/>
            <w:gridSpan w:val="4"/>
          </w:tcPr>
          <w:p w14:paraId="6B66F733"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 xml:space="preserve">The focus of this unit is to demonstrate contemporary technologies used by individuals for business, education, information, entertainment and social purposes, and the impact they have on the individual’s mental, social, physical, and psychological development. Society has become more reliant on technology for supporting networks, dialogic learning, and building relationships through digital tools (Twitter, blogs, wikis, Facebook, etc.) as it enables rapid and continual communication, collaboration and engagement with knowledge, networks and society. </w:t>
            </w:r>
          </w:p>
          <w:p w14:paraId="682647C0"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 xml:space="preserve">Students need to be aware how this change in communication and receiving knowledge impacts the individual; their mental, social, </w:t>
            </w:r>
            <w:proofErr w:type="gramStart"/>
            <w:r w:rsidRPr="00F76FF1">
              <w:rPr>
                <w:rFonts w:ascii="Open Sans" w:hAnsi="Open Sans" w:cs="Open Sans"/>
                <w:sz w:val="20"/>
                <w:szCs w:val="20"/>
              </w:rPr>
              <w:t>physical</w:t>
            </w:r>
            <w:proofErr w:type="gramEnd"/>
            <w:r w:rsidRPr="00F76FF1">
              <w:rPr>
                <w:rFonts w:ascii="Open Sans" w:hAnsi="Open Sans" w:cs="Open Sans"/>
                <w:sz w:val="20"/>
                <w:szCs w:val="20"/>
              </w:rPr>
              <w:t xml:space="preserve"> and psychological development, and their relationship to the physical world. This unit will equip students with skills to understand discussion and research about online engagement, its management, </w:t>
            </w:r>
            <w:proofErr w:type="gramStart"/>
            <w:r w:rsidRPr="00F76FF1">
              <w:rPr>
                <w:rFonts w:ascii="Open Sans" w:hAnsi="Open Sans" w:cs="Open Sans"/>
                <w:sz w:val="20"/>
                <w:szCs w:val="20"/>
              </w:rPr>
              <w:t>risks</w:t>
            </w:r>
            <w:proofErr w:type="gramEnd"/>
            <w:r w:rsidRPr="00F76FF1">
              <w:rPr>
                <w:rFonts w:ascii="Open Sans" w:hAnsi="Open Sans" w:cs="Open Sans"/>
                <w:sz w:val="20"/>
                <w:szCs w:val="20"/>
              </w:rPr>
              <w:t xml:space="preserve"> and governance, and to begin to build knowledge to support people with problems in this area.</w:t>
            </w:r>
          </w:p>
        </w:tc>
      </w:tr>
      <w:tr w:rsidR="00A818A5" w:rsidRPr="00F76FF1" w14:paraId="0A171E70" w14:textId="77777777" w:rsidTr="001C6431">
        <w:trPr>
          <w:gridAfter w:val="1"/>
          <w:wAfter w:w="10" w:type="dxa"/>
          <w:cantSplit/>
        </w:trPr>
        <w:tc>
          <w:tcPr>
            <w:tcW w:w="1754" w:type="dxa"/>
            <w:gridSpan w:val="2"/>
          </w:tcPr>
          <w:p w14:paraId="2C26488F"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eastAsia="Calibri" w:hAnsi="Open Sans" w:cs="Open Sans"/>
                <w:b/>
                <w:sz w:val="20"/>
                <w:szCs w:val="20"/>
              </w:rPr>
              <w:t>Prescribed text(s)</w:t>
            </w:r>
          </w:p>
        </w:tc>
        <w:tc>
          <w:tcPr>
            <w:tcW w:w="7766" w:type="dxa"/>
            <w:gridSpan w:val="4"/>
          </w:tcPr>
          <w:p w14:paraId="53BA5B42" w14:textId="77777777" w:rsidR="00A818A5" w:rsidRPr="00F76FF1" w:rsidRDefault="00A818A5" w:rsidP="001C6431">
            <w:pPr>
              <w:spacing w:before="120" w:after="120"/>
              <w:ind w:right="-57"/>
              <w:rPr>
                <w:rFonts w:ascii="Open Sans" w:eastAsia="Calibri" w:hAnsi="Open Sans" w:cs="Open Sans"/>
                <w:sz w:val="20"/>
                <w:szCs w:val="20"/>
              </w:rPr>
            </w:pPr>
          </w:p>
          <w:p w14:paraId="2F4BCD7E"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hAnsi="Open Sans" w:cs="Open Sans"/>
                <w:sz w:val="20"/>
                <w:szCs w:val="20"/>
                <w:lang w:val="en-GB"/>
              </w:rPr>
              <w:t xml:space="preserve">Hart, A. &amp; Hart </w:t>
            </w:r>
            <w:proofErr w:type="spellStart"/>
            <w:r w:rsidRPr="00F76FF1">
              <w:rPr>
                <w:rFonts w:ascii="Open Sans" w:hAnsi="Open Sans" w:cs="Open Sans"/>
                <w:sz w:val="20"/>
                <w:szCs w:val="20"/>
                <w:lang w:val="en-GB"/>
              </w:rPr>
              <w:t>Frejd</w:t>
            </w:r>
            <w:proofErr w:type="spellEnd"/>
            <w:r w:rsidRPr="00F76FF1">
              <w:rPr>
                <w:rFonts w:ascii="Open Sans" w:hAnsi="Open Sans" w:cs="Open Sans"/>
                <w:sz w:val="20"/>
                <w:szCs w:val="20"/>
                <w:lang w:val="en-GB"/>
              </w:rPr>
              <w:t xml:space="preserve">, D. (2013). </w:t>
            </w:r>
            <w:r w:rsidRPr="00F76FF1">
              <w:rPr>
                <w:rFonts w:ascii="Open Sans" w:hAnsi="Open Sans" w:cs="Open Sans"/>
                <w:i/>
                <w:iCs/>
                <w:sz w:val="20"/>
                <w:szCs w:val="20"/>
                <w:lang w:val="en-GB"/>
              </w:rPr>
              <w:t xml:space="preserve">The digital invasion: How technology is shaping you and your relationships. </w:t>
            </w:r>
            <w:r w:rsidRPr="00F76FF1">
              <w:rPr>
                <w:rFonts w:ascii="Open Sans" w:hAnsi="Open Sans" w:cs="Open Sans"/>
                <w:sz w:val="20"/>
                <w:szCs w:val="20"/>
                <w:lang w:val="en-GB"/>
              </w:rPr>
              <w:t>Grand Rapids, MI: Baker Books.</w:t>
            </w:r>
          </w:p>
        </w:tc>
      </w:tr>
      <w:tr w:rsidR="00A818A5" w:rsidRPr="00F76FF1" w14:paraId="439AF377" w14:textId="77777777" w:rsidTr="001C6431">
        <w:trPr>
          <w:gridAfter w:val="1"/>
          <w:wAfter w:w="10" w:type="dxa"/>
        </w:trPr>
        <w:tc>
          <w:tcPr>
            <w:tcW w:w="1754" w:type="dxa"/>
            <w:gridSpan w:val="2"/>
          </w:tcPr>
          <w:p w14:paraId="33F762FD"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eastAsia="Calibri" w:hAnsi="Open Sans" w:cs="Open Sans"/>
                <w:b/>
                <w:sz w:val="20"/>
                <w:szCs w:val="20"/>
              </w:rPr>
              <w:t>Recommended readings</w:t>
            </w:r>
          </w:p>
        </w:tc>
        <w:tc>
          <w:tcPr>
            <w:tcW w:w="7766" w:type="dxa"/>
            <w:gridSpan w:val="4"/>
          </w:tcPr>
          <w:p w14:paraId="349D5582" w14:textId="77777777" w:rsidR="00A818A5" w:rsidRPr="00F76FF1" w:rsidRDefault="00A818A5" w:rsidP="001C6431">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Books</w:t>
            </w:r>
          </w:p>
          <w:p w14:paraId="12E62EA7"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Croteau, D., &amp; </w:t>
            </w:r>
            <w:proofErr w:type="spellStart"/>
            <w:r w:rsidRPr="00F76FF1">
              <w:rPr>
                <w:rFonts w:ascii="Open Sans" w:eastAsia="Calibri" w:hAnsi="Open Sans" w:cs="Open Sans"/>
                <w:sz w:val="20"/>
                <w:szCs w:val="20"/>
              </w:rPr>
              <w:t>Hoynes</w:t>
            </w:r>
            <w:proofErr w:type="spellEnd"/>
            <w:r w:rsidRPr="00F76FF1">
              <w:rPr>
                <w:rFonts w:ascii="Open Sans" w:eastAsia="Calibri" w:hAnsi="Open Sans" w:cs="Open Sans"/>
                <w:sz w:val="20"/>
                <w:szCs w:val="20"/>
              </w:rPr>
              <w:t xml:space="preserve">, W. (2014) </w:t>
            </w:r>
            <w:r w:rsidRPr="00F76FF1">
              <w:rPr>
                <w:rFonts w:ascii="Open Sans" w:eastAsia="Calibri" w:hAnsi="Open Sans" w:cs="Open Sans"/>
                <w:i/>
                <w:sz w:val="20"/>
                <w:szCs w:val="20"/>
              </w:rPr>
              <w:t xml:space="preserve">Media/society: Industries, images, and audiences </w:t>
            </w:r>
            <w:r w:rsidRPr="00F76FF1">
              <w:rPr>
                <w:rFonts w:ascii="Open Sans" w:eastAsia="Calibri" w:hAnsi="Open Sans" w:cs="Open Sans"/>
                <w:sz w:val="20"/>
                <w:szCs w:val="20"/>
              </w:rPr>
              <w:t>(5th ed.). Thousand Oaks, CA: Sage.</w:t>
            </w:r>
          </w:p>
          <w:p w14:paraId="239868A7" w14:textId="77777777" w:rsidR="00A818A5" w:rsidRPr="00F76FF1" w:rsidRDefault="00A818A5" w:rsidP="001C6431">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Doan, A., &amp; Strickland, B. (2012). </w:t>
            </w:r>
            <w:r w:rsidRPr="00F76FF1">
              <w:rPr>
                <w:rFonts w:ascii="Open Sans" w:eastAsia="Calibri" w:hAnsi="Open Sans" w:cs="Open Sans"/>
                <w:i/>
                <w:sz w:val="20"/>
                <w:szCs w:val="20"/>
              </w:rPr>
              <w:t xml:space="preserve">Hooked on games: The lure and cost of video game and internet addition. </w:t>
            </w:r>
            <w:r w:rsidRPr="00F76FF1">
              <w:rPr>
                <w:rFonts w:ascii="Open Sans" w:eastAsia="Calibri" w:hAnsi="Open Sans" w:cs="Open Sans"/>
                <w:sz w:val="20"/>
                <w:szCs w:val="20"/>
              </w:rPr>
              <w:t>Coralville, IA: FEP International.</w:t>
            </w:r>
          </w:p>
          <w:p w14:paraId="28F39A0C"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Fuchs, C. (2014). </w:t>
            </w:r>
            <w:r w:rsidRPr="00F76FF1">
              <w:rPr>
                <w:rFonts w:ascii="Open Sans" w:eastAsia="Calibri" w:hAnsi="Open Sans" w:cs="Open Sans"/>
                <w:i/>
                <w:sz w:val="20"/>
                <w:szCs w:val="20"/>
              </w:rPr>
              <w:t xml:space="preserve">Social media: A critical introduction. </w:t>
            </w:r>
            <w:r w:rsidRPr="00F76FF1">
              <w:rPr>
                <w:rFonts w:ascii="Open Sans" w:eastAsia="Calibri" w:hAnsi="Open Sans" w:cs="Open Sans"/>
                <w:sz w:val="20"/>
                <w:szCs w:val="20"/>
              </w:rPr>
              <w:t>London, UK: Sage.</w:t>
            </w:r>
          </w:p>
          <w:p w14:paraId="24698DDC"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Howard, T. (2010). </w:t>
            </w:r>
            <w:r w:rsidRPr="00F76FF1">
              <w:rPr>
                <w:rFonts w:ascii="Open Sans" w:eastAsia="Calibri" w:hAnsi="Open Sans" w:cs="Open Sans"/>
                <w:i/>
                <w:sz w:val="20"/>
                <w:szCs w:val="20"/>
              </w:rPr>
              <w:t>Design to thrive: Creating social networks and online communities that last.</w:t>
            </w:r>
            <w:r w:rsidRPr="00F76FF1">
              <w:rPr>
                <w:rFonts w:ascii="Open Sans" w:eastAsia="Calibri" w:hAnsi="Open Sans" w:cs="Open Sans"/>
                <w:sz w:val="20"/>
                <w:szCs w:val="20"/>
              </w:rPr>
              <w:t xml:space="preserve"> Burlington, MA: Morgan Kaufmann.</w:t>
            </w:r>
          </w:p>
          <w:p w14:paraId="0074000D" w14:textId="77777777" w:rsidR="00A818A5" w:rsidRPr="00F76FF1" w:rsidRDefault="00A818A5" w:rsidP="001C6431">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Keen, A. (2013). </w:t>
            </w:r>
            <w:r w:rsidRPr="00F76FF1">
              <w:rPr>
                <w:rFonts w:ascii="Open Sans" w:eastAsia="Calibri" w:hAnsi="Open Sans" w:cs="Open Sans"/>
                <w:i/>
                <w:sz w:val="20"/>
                <w:szCs w:val="20"/>
              </w:rPr>
              <w:t xml:space="preserve">Digital vertigo: How today’s online social revolution is dividing, diminishing, and disorienting us.  </w:t>
            </w:r>
            <w:r w:rsidRPr="00F76FF1">
              <w:rPr>
                <w:rFonts w:ascii="Open Sans" w:eastAsia="Calibri" w:hAnsi="Open Sans" w:cs="Open Sans"/>
                <w:sz w:val="20"/>
                <w:szCs w:val="20"/>
              </w:rPr>
              <w:t>New York, NY: St. Martin’s Griffin.</w:t>
            </w:r>
          </w:p>
          <w:p w14:paraId="7D329F00"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Kraut, R., Resnick, P., </w:t>
            </w:r>
            <w:proofErr w:type="spellStart"/>
            <w:r w:rsidRPr="00F76FF1">
              <w:rPr>
                <w:rFonts w:ascii="Open Sans" w:eastAsia="Calibri" w:hAnsi="Open Sans" w:cs="Open Sans"/>
                <w:sz w:val="20"/>
                <w:szCs w:val="20"/>
              </w:rPr>
              <w:t>Kiesler</w:t>
            </w:r>
            <w:proofErr w:type="spellEnd"/>
            <w:r w:rsidRPr="00F76FF1">
              <w:rPr>
                <w:rFonts w:ascii="Open Sans" w:eastAsia="Calibri" w:hAnsi="Open Sans" w:cs="Open Sans"/>
                <w:sz w:val="20"/>
                <w:szCs w:val="20"/>
              </w:rPr>
              <w:t xml:space="preserve">, S., &amp; Ren, Y. (2012). </w:t>
            </w:r>
            <w:r w:rsidRPr="00F76FF1">
              <w:rPr>
                <w:rFonts w:ascii="Open Sans" w:eastAsia="Calibri" w:hAnsi="Open Sans" w:cs="Open Sans"/>
                <w:i/>
                <w:sz w:val="20"/>
                <w:szCs w:val="20"/>
              </w:rPr>
              <w:t xml:space="preserve">Building successful online communities: Evidence-based social design. </w:t>
            </w:r>
            <w:r w:rsidRPr="00F76FF1">
              <w:rPr>
                <w:rFonts w:ascii="Open Sans" w:eastAsia="Calibri" w:hAnsi="Open Sans" w:cs="Open Sans"/>
                <w:sz w:val="20"/>
                <w:szCs w:val="20"/>
              </w:rPr>
              <w:t xml:space="preserve">Cambridge, MA: MIT Press. </w:t>
            </w:r>
          </w:p>
          <w:p w14:paraId="1A0AD09E" w14:textId="77777777" w:rsidR="00A818A5" w:rsidRPr="00F76FF1" w:rsidRDefault="00A818A5" w:rsidP="001C6431">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McLean, S. (2014). </w:t>
            </w:r>
            <w:r w:rsidRPr="00F76FF1">
              <w:rPr>
                <w:rFonts w:ascii="Open Sans" w:eastAsia="Calibri" w:hAnsi="Open Sans" w:cs="Open Sans"/>
                <w:i/>
                <w:sz w:val="20"/>
                <w:szCs w:val="20"/>
              </w:rPr>
              <w:t xml:space="preserve">Sexts, </w:t>
            </w:r>
            <w:proofErr w:type="gramStart"/>
            <w:r w:rsidRPr="00F76FF1">
              <w:rPr>
                <w:rFonts w:ascii="Open Sans" w:eastAsia="Calibri" w:hAnsi="Open Sans" w:cs="Open Sans"/>
                <w:i/>
                <w:sz w:val="20"/>
                <w:szCs w:val="20"/>
              </w:rPr>
              <w:t>texts</w:t>
            </w:r>
            <w:proofErr w:type="gramEnd"/>
            <w:r w:rsidRPr="00F76FF1">
              <w:rPr>
                <w:rFonts w:ascii="Open Sans" w:eastAsia="Calibri" w:hAnsi="Open Sans" w:cs="Open Sans"/>
                <w:i/>
                <w:sz w:val="20"/>
                <w:szCs w:val="20"/>
              </w:rPr>
              <w:t xml:space="preserve"> and selfies: How to keep your children safe in the digital space. </w:t>
            </w:r>
            <w:r w:rsidRPr="00F76FF1">
              <w:rPr>
                <w:rFonts w:ascii="Open Sans" w:eastAsia="Calibri" w:hAnsi="Open Sans" w:cs="Open Sans"/>
                <w:sz w:val="20"/>
                <w:szCs w:val="20"/>
              </w:rPr>
              <w:t>Melbourne, VIC,</w:t>
            </w:r>
            <w:r w:rsidRPr="00F76FF1">
              <w:rPr>
                <w:rFonts w:ascii="Open Sans" w:eastAsia="Calibri" w:hAnsi="Open Sans" w:cs="Open Sans"/>
                <w:i/>
                <w:sz w:val="20"/>
                <w:szCs w:val="20"/>
              </w:rPr>
              <w:t xml:space="preserve"> </w:t>
            </w:r>
            <w:r w:rsidRPr="00F76FF1">
              <w:rPr>
                <w:rFonts w:ascii="Open Sans" w:eastAsia="Calibri" w:hAnsi="Open Sans" w:cs="Open Sans"/>
                <w:sz w:val="20"/>
                <w:szCs w:val="20"/>
              </w:rPr>
              <w:t>Australia: Penguin Books.</w:t>
            </w:r>
          </w:p>
          <w:p w14:paraId="2BF207F4" w14:textId="77777777" w:rsidR="00A818A5" w:rsidRPr="00F76FF1" w:rsidRDefault="00A818A5" w:rsidP="001C6431">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Steyer, J. (2012). </w:t>
            </w:r>
            <w:r w:rsidRPr="00F76FF1">
              <w:rPr>
                <w:rFonts w:ascii="Open Sans" w:eastAsia="Calibri" w:hAnsi="Open Sans" w:cs="Open Sans"/>
                <w:i/>
                <w:sz w:val="20"/>
                <w:szCs w:val="20"/>
              </w:rPr>
              <w:t xml:space="preserve">Talking back to Facebook: The </w:t>
            </w:r>
            <w:proofErr w:type="gramStart"/>
            <w:r w:rsidRPr="00F76FF1">
              <w:rPr>
                <w:rFonts w:ascii="Open Sans" w:eastAsia="Calibri" w:hAnsi="Open Sans" w:cs="Open Sans"/>
                <w:i/>
                <w:sz w:val="20"/>
                <w:szCs w:val="20"/>
              </w:rPr>
              <w:t>common sense</w:t>
            </w:r>
            <w:proofErr w:type="gramEnd"/>
            <w:r w:rsidRPr="00F76FF1">
              <w:rPr>
                <w:rFonts w:ascii="Open Sans" w:eastAsia="Calibri" w:hAnsi="Open Sans" w:cs="Open Sans"/>
                <w:i/>
                <w:sz w:val="20"/>
                <w:szCs w:val="20"/>
              </w:rPr>
              <w:t xml:space="preserve"> guide to raising kids in the digital age.</w:t>
            </w:r>
            <w:r w:rsidRPr="00F76FF1">
              <w:rPr>
                <w:rFonts w:ascii="Open Sans" w:eastAsia="Calibri" w:hAnsi="Open Sans" w:cs="Open Sans"/>
                <w:sz w:val="20"/>
                <w:szCs w:val="20"/>
              </w:rPr>
              <w:t xml:space="preserve"> New York, NY: Scribner.</w:t>
            </w:r>
          </w:p>
          <w:p w14:paraId="7F27EB36"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 xml:space="preserve">Waite, T. (2007). </w:t>
            </w:r>
            <w:r w:rsidRPr="00F76FF1">
              <w:rPr>
                <w:rFonts w:ascii="Open Sans" w:eastAsia="Calibri" w:hAnsi="Open Sans" w:cs="Open Sans"/>
                <w:i/>
                <w:sz w:val="20"/>
                <w:szCs w:val="20"/>
              </w:rPr>
              <w:t xml:space="preserve">Plugged </w:t>
            </w:r>
            <w:proofErr w:type="gramStart"/>
            <w:r w:rsidRPr="00F76FF1">
              <w:rPr>
                <w:rFonts w:ascii="Open Sans" w:eastAsia="Calibri" w:hAnsi="Open Sans" w:cs="Open Sans"/>
                <w:i/>
                <w:sz w:val="20"/>
                <w:szCs w:val="20"/>
              </w:rPr>
              <w:t>in:</w:t>
            </w:r>
            <w:proofErr w:type="gramEnd"/>
            <w:r w:rsidRPr="00F76FF1">
              <w:rPr>
                <w:rFonts w:ascii="Open Sans" w:eastAsia="Calibri" w:hAnsi="Open Sans" w:cs="Open Sans"/>
                <w:i/>
                <w:sz w:val="20"/>
                <w:szCs w:val="20"/>
              </w:rPr>
              <w:t xml:space="preserve"> a clinicians’ and families’ guide to online video game addiction. </w:t>
            </w:r>
            <w:r w:rsidRPr="00F76FF1">
              <w:rPr>
                <w:rFonts w:ascii="Open Sans" w:eastAsia="Calibri" w:hAnsi="Open Sans" w:cs="Open Sans"/>
                <w:sz w:val="20"/>
                <w:szCs w:val="20"/>
              </w:rPr>
              <w:t xml:space="preserve">Frederick, MD: </w:t>
            </w:r>
            <w:proofErr w:type="spellStart"/>
            <w:r w:rsidRPr="00F76FF1">
              <w:rPr>
                <w:rFonts w:ascii="Open Sans" w:eastAsia="Calibri" w:hAnsi="Open Sans" w:cs="Open Sans"/>
                <w:sz w:val="20"/>
                <w:szCs w:val="20"/>
              </w:rPr>
              <w:t>PublishAmerica</w:t>
            </w:r>
            <w:proofErr w:type="spellEnd"/>
            <w:r w:rsidRPr="00F76FF1">
              <w:rPr>
                <w:rFonts w:ascii="Open Sans" w:eastAsia="Calibri" w:hAnsi="Open Sans" w:cs="Open Sans"/>
                <w:sz w:val="20"/>
                <w:szCs w:val="20"/>
              </w:rPr>
              <w:t>.</w:t>
            </w:r>
          </w:p>
          <w:p w14:paraId="39777313" w14:textId="77777777" w:rsidR="00A818A5" w:rsidRPr="00F76FF1" w:rsidRDefault="00A818A5" w:rsidP="001C6431">
            <w:pPr>
              <w:spacing w:before="120" w:after="120"/>
              <w:ind w:right="-57"/>
              <w:rPr>
                <w:rFonts w:ascii="Open Sans" w:eastAsia="Calibri" w:hAnsi="Open Sans" w:cs="Open Sans"/>
                <w:i/>
                <w:sz w:val="20"/>
                <w:szCs w:val="20"/>
              </w:rPr>
            </w:pPr>
            <w:r w:rsidRPr="00F76FF1">
              <w:rPr>
                <w:rFonts w:ascii="Open Sans" w:eastAsia="Calibri" w:hAnsi="Open Sans" w:cs="Open Sans"/>
                <w:sz w:val="20"/>
                <w:szCs w:val="20"/>
              </w:rPr>
              <w:t xml:space="preserve">Young, K. S., &amp; de Abreu, C. N. (2010). </w:t>
            </w:r>
            <w:r w:rsidRPr="00F76FF1">
              <w:rPr>
                <w:rFonts w:ascii="Open Sans" w:eastAsia="Calibri" w:hAnsi="Open Sans" w:cs="Open Sans"/>
                <w:i/>
                <w:sz w:val="20"/>
                <w:szCs w:val="20"/>
              </w:rPr>
              <w:t>Internet addiction: A handbook and guide to evaluation and treatment.</w:t>
            </w:r>
            <w:r w:rsidRPr="00F76FF1">
              <w:rPr>
                <w:rFonts w:ascii="Open Sans" w:eastAsia="Calibri" w:hAnsi="Open Sans" w:cs="Open Sans"/>
                <w:sz w:val="20"/>
                <w:szCs w:val="20"/>
              </w:rPr>
              <w:t xml:space="preserve">  Hoboken, NJ: John Wiley &amp; Sons.</w:t>
            </w:r>
          </w:p>
          <w:p w14:paraId="36866E81" w14:textId="77777777" w:rsidR="00A818A5" w:rsidRPr="00F76FF1" w:rsidRDefault="00A818A5"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Additional Resources</w:t>
            </w:r>
          </w:p>
          <w:p w14:paraId="5E4A1318" w14:textId="77777777" w:rsidR="00A818A5" w:rsidRPr="00F76FF1" w:rsidRDefault="00A818A5" w:rsidP="001C6431">
            <w:pPr>
              <w:spacing w:before="120" w:after="120"/>
              <w:ind w:right="-57"/>
              <w:rPr>
                <w:rFonts w:ascii="Open Sans" w:eastAsia="Calibri" w:hAnsi="Open Sans" w:cs="Open Sans"/>
                <w:i/>
                <w:sz w:val="20"/>
                <w:szCs w:val="20"/>
              </w:rPr>
            </w:pPr>
            <w:r w:rsidRPr="00F76FF1">
              <w:rPr>
                <w:rFonts w:ascii="Open Sans" w:eastAsia="Calibri" w:hAnsi="Open Sans" w:cs="Open Sans"/>
                <w:i/>
                <w:sz w:val="20"/>
                <w:szCs w:val="20"/>
              </w:rPr>
              <w:t>Pew Research Internet Project</w:t>
            </w:r>
          </w:p>
          <w:p w14:paraId="5ACB5D74" w14:textId="77777777" w:rsidR="00A818A5" w:rsidRPr="00F76FF1" w:rsidRDefault="00A818A5" w:rsidP="001C6431">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In addition to the resources above, students should have access to a Bible, preferably a modern translation such as The Holy Bible: The New </w:t>
            </w:r>
            <w:r w:rsidRPr="00F76FF1">
              <w:rPr>
                <w:rFonts w:ascii="Open Sans" w:eastAsia="Calibri" w:hAnsi="Open Sans" w:cs="Open Sans"/>
                <w:noProof/>
                <w:sz w:val="20"/>
                <w:szCs w:val="20"/>
              </w:rPr>
              <w:lastRenderedPageBreak/>
              <w:t>International Version 2011 (NIV 2011) or The Holy Bible: New King James Version (NKJV).</w:t>
            </w:r>
          </w:p>
          <w:p w14:paraId="46CD0DE5" w14:textId="77777777" w:rsidR="00A818A5" w:rsidRPr="00F76FF1" w:rsidRDefault="00A818A5" w:rsidP="001C6431">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These and other translations may be accessed free on-line at http://www.biblegateway.com.  The Bible app from LifeChurch.tv is also available free for smart phones and tablet devices.</w:t>
            </w:r>
          </w:p>
        </w:tc>
      </w:tr>
      <w:tr w:rsidR="00A818A5" w:rsidRPr="00F76FF1" w14:paraId="245A7987" w14:textId="77777777" w:rsidTr="001C6431">
        <w:trPr>
          <w:gridAfter w:val="1"/>
          <w:wAfter w:w="10" w:type="dxa"/>
          <w:cantSplit/>
        </w:trPr>
        <w:tc>
          <w:tcPr>
            <w:tcW w:w="1754" w:type="dxa"/>
            <w:gridSpan w:val="2"/>
          </w:tcPr>
          <w:p w14:paraId="2A7AFDF0" w14:textId="77777777" w:rsidR="00A818A5" w:rsidRPr="00F76FF1" w:rsidRDefault="00A818A5" w:rsidP="001C6431">
            <w:pPr>
              <w:spacing w:before="120" w:after="120"/>
              <w:ind w:right="-57"/>
              <w:rPr>
                <w:rFonts w:ascii="Open Sans" w:hAnsi="Open Sans" w:cs="Open Sans"/>
                <w:b/>
                <w:sz w:val="20"/>
                <w:szCs w:val="20"/>
              </w:rPr>
            </w:pPr>
            <w:r w:rsidRPr="00F76FF1">
              <w:rPr>
                <w:rFonts w:ascii="Open Sans" w:eastAsia="Calibri" w:hAnsi="Open Sans" w:cs="Open Sans"/>
                <w:b/>
                <w:sz w:val="20"/>
                <w:szCs w:val="20"/>
              </w:rPr>
              <w:lastRenderedPageBreak/>
              <w:t>Specialist resource requirements</w:t>
            </w:r>
          </w:p>
        </w:tc>
        <w:tc>
          <w:tcPr>
            <w:tcW w:w="7766" w:type="dxa"/>
            <w:gridSpan w:val="4"/>
          </w:tcPr>
          <w:p w14:paraId="4B6CB4A2" w14:textId="77777777" w:rsidR="00A818A5" w:rsidRPr="00F76FF1" w:rsidRDefault="00A818A5" w:rsidP="001C6431">
            <w:pPr>
              <w:spacing w:before="120" w:after="120"/>
              <w:ind w:right="-57"/>
              <w:rPr>
                <w:rFonts w:ascii="Open Sans" w:hAnsi="Open Sans" w:cs="Open Sans"/>
                <w:sz w:val="20"/>
                <w:szCs w:val="20"/>
              </w:rPr>
            </w:pPr>
            <w:r w:rsidRPr="00F76FF1">
              <w:rPr>
                <w:rFonts w:ascii="Open Sans" w:eastAsia="Calibri" w:hAnsi="Open Sans" w:cs="Open Sans"/>
                <w:noProof/>
                <w:sz w:val="20"/>
                <w:szCs w:val="20"/>
              </w:rPr>
              <w:t>Nil</w:t>
            </w:r>
          </w:p>
        </w:tc>
      </w:tr>
      <w:tr w:rsidR="00A818A5" w:rsidRPr="00F76FF1" w14:paraId="6D7FA12D" w14:textId="77777777" w:rsidTr="001C6431">
        <w:trPr>
          <w:gridAfter w:val="1"/>
          <w:wAfter w:w="10" w:type="dxa"/>
          <w:cantSplit/>
        </w:trPr>
        <w:tc>
          <w:tcPr>
            <w:tcW w:w="1754" w:type="dxa"/>
            <w:gridSpan w:val="2"/>
          </w:tcPr>
          <w:p w14:paraId="3DF4FF3E" w14:textId="77777777" w:rsidR="00A818A5" w:rsidRDefault="00A818A5" w:rsidP="001C6431">
            <w:pPr>
              <w:spacing w:before="120" w:after="120"/>
              <w:ind w:right="-57"/>
              <w:rPr>
                <w:rFonts w:ascii="Open Sans" w:eastAsia="Calibri" w:hAnsi="Open Sans" w:cs="Open Sans"/>
                <w:b/>
                <w:sz w:val="20"/>
                <w:szCs w:val="20"/>
              </w:rPr>
            </w:pPr>
          </w:p>
          <w:p w14:paraId="7AF0C722" w14:textId="77777777" w:rsidR="00A818A5" w:rsidRPr="00F76FF1" w:rsidRDefault="00A818A5"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Content</w:t>
            </w:r>
          </w:p>
        </w:tc>
        <w:tc>
          <w:tcPr>
            <w:tcW w:w="7766" w:type="dxa"/>
            <w:gridSpan w:val="4"/>
          </w:tcPr>
          <w:p w14:paraId="02146CD9" w14:textId="77777777" w:rsidR="00A818A5" w:rsidRDefault="00A818A5" w:rsidP="001C6431">
            <w:pPr>
              <w:spacing w:before="120" w:after="120"/>
              <w:ind w:right="-57"/>
              <w:rPr>
                <w:rFonts w:ascii="Open Sans" w:hAnsi="Open Sans" w:cs="Open Sans"/>
                <w:sz w:val="20"/>
                <w:szCs w:val="20"/>
              </w:rPr>
            </w:pPr>
          </w:p>
          <w:p w14:paraId="64A0804B" w14:textId="77777777" w:rsidR="00A818A5" w:rsidRPr="004D71D8" w:rsidRDefault="00A818A5" w:rsidP="00A818A5">
            <w:pPr>
              <w:numPr>
                <w:ilvl w:val="0"/>
                <w:numId w:val="1"/>
              </w:numPr>
              <w:spacing w:before="120" w:after="120"/>
              <w:ind w:left="340" w:right="-57" w:hanging="340"/>
              <w:rPr>
                <w:rFonts w:ascii="Open Sans" w:hAnsi="Open Sans" w:cs="Open Sans"/>
                <w:sz w:val="20"/>
                <w:szCs w:val="20"/>
              </w:rPr>
            </w:pPr>
            <w:r w:rsidRPr="004D71D8">
              <w:rPr>
                <w:rFonts w:ascii="Open Sans" w:hAnsi="Open Sans" w:cs="Open Sans"/>
                <w:sz w:val="20"/>
                <w:szCs w:val="20"/>
              </w:rPr>
              <w:t>History and development of the cyber world</w:t>
            </w:r>
          </w:p>
          <w:p w14:paraId="7C66B7AE"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Patterns of use, gender, and cultural differences</w:t>
            </w:r>
          </w:p>
          <w:p w14:paraId="0BA1776A"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Inequalities in the cyber world, manipulation of media, and propaganda</w:t>
            </w:r>
          </w:p>
          <w:p w14:paraId="4C6ED1E2"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Online communities: gaming, special interest groups, educational groups, scamming, dating, private and public domains</w:t>
            </w:r>
          </w:p>
          <w:p w14:paraId="5276A3AA"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Sexting, texting, hyper texting, and online communication </w:t>
            </w:r>
          </w:p>
          <w:p w14:paraId="2C71A56C"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Impact of social media and new technology on physical and social wellbeing</w:t>
            </w:r>
          </w:p>
          <w:p w14:paraId="1EE3F2F5"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Impact of social media and new technology on spiritual and emotional wellbeing</w:t>
            </w:r>
          </w:p>
          <w:p w14:paraId="29EC68DD"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Impact of social media on the developing brain and neurological changes</w:t>
            </w:r>
          </w:p>
        </w:tc>
      </w:tr>
      <w:tr w:rsidR="00A818A5" w:rsidRPr="00F76FF1" w14:paraId="702DA2F2" w14:textId="77777777" w:rsidTr="001C6431">
        <w:trPr>
          <w:gridAfter w:val="1"/>
          <w:wAfter w:w="10" w:type="dxa"/>
          <w:cantSplit/>
        </w:trPr>
        <w:tc>
          <w:tcPr>
            <w:tcW w:w="1754" w:type="dxa"/>
            <w:gridSpan w:val="2"/>
          </w:tcPr>
          <w:p w14:paraId="545732B5" w14:textId="77777777" w:rsidR="00A818A5" w:rsidRPr="00F76FF1" w:rsidRDefault="00A818A5" w:rsidP="001C6431">
            <w:pPr>
              <w:spacing w:before="120" w:after="120"/>
              <w:ind w:right="-57"/>
              <w:rPr>
                <w:rFonts w:ascii="Open Sans" w:eastAsia="Calibri" w:hAnsi="Open Sans" w:cs="Open Sans"/>
                <w:b/>
                <w:sz w:val="20"/>
                <w:szCs w:val="20"/>
              </w:rPr>
            </w:pPr>
          </w:p>
        </w:tc>
        <w:tc>
          <w:tcPr>
            <w:tcW w:w="7766" w:type="dxa"/>
            <w:gridSpan w:val="4"/>
          </w:tcPr>
          <w:p w14:paraId="3041313B"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Impact of social media, online gaming, and the internet on violent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sexuality, and anti-social </w:t>
            </w:r>
            <w:proofErr w:type="spellStart"/>
            <w:r w:rsidRPr="00F76FF1">
              <w:rPr>
                <w:rFonts w:ascii="Open Sans" w:hAnsi="Open Sans" w:cs="Open Sans"/>
                <w:sz w:val="20"/>
                <w:szCs w:val="20"/>
              </w:rPr>
              <w:t>behaviours</w:t>
            </w:r>
            <w:proofErr w:type="spellEnd"/>
          </w:p>
          <w:p w14:paraId="500A785A"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Impact of social media on learning, grammar, and spelling </w:t>
            </w:r>
          </w:p>
          <w:p w14:paraId="3CB7FF52"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When social media and the internet becomes an addiction, “Facebook Depression”, Cyberbullying, and ethics and the law in the faceless world</w:t>
            </w:r>
          </w:p>
          <w:p w14:paraId="79CAB278" w14:textId="77777777" w:rsidR="00A818A5" w:rsidRPr="00F76FF1" w:rsidRDefault="00A818A5" w:rsidP="00A818A5">
            <w:pPr>
              <w:numPr>
                <w:ilvl w:val="0"/>
                <w:numId w:val="1"/>
              </w:numPr>
              <w:spacing w:before="120" w:after="120"/>
              <w:ind w:left="340" w:right="-57" w:hanging="340"/>
              <w:rPr>
                <w:rFonts w:ascii="Open Sans" w:hAnsi="Open Sans" w:cs="Open Sans"/>
                <w:sz w:val="20"/>
                <w:szCs w:val="20"/>
              </w:rPr>
            </w:pPr>
            <w:r w:rsidRPr="00F76FF1">
              <w:rPr>
                <w:rFonts w:ascii="Open Sans" w:hAnsi="Open Sans" w:cs="Open Sans"/>
                <w:sz w:val="20"/>
                <w:szCs w:val="20"/>
              </w:rPr>
              <w:t>Assisting people with online problems</w:t>
            </w:r>
          </w:p>
        </w:tc>
      </w:tr>
      <w:tr w:rsidR="00A818A5" w:rsidRPr="00F76FF1" w14:paraId="7EEA7A7A" w14:textId="77777777" w:rsidTr="001C6431">
        <w:trPr>
          <w:gridAfter w:val="1"/>
          <w:wAfter w:w="10" w:type="dxa"/>
          <w:cantSplit/>
        </w:trPr>
        <w:tc>
          <w:tcPr>
            <w:tcW w:w="1754" w:type="dxa"/>
            <w:gridSpan w:val="2"/>
          </w:tcPr>
          <w:p w14:paraId="21D119C6" w14:textId="77777777" w:rsidR="00A818A5" w:rsidRPr="00F76FF1" w:rsidRDefault="00A818A5"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lastRenderedPageBreak/>
              <w:t>Learning outcomes</w:t>
            </w:r>
          </w:p>
        </w:tc>
        <w:tc>
          <w:tcPr>
            <w:tcW w:w="7766" w:type="dxa"/>
            <w:gridSpan w:val="4"/>
          </w:tcPr>
          <w:p w14:paraId="6DD67E25" w14:textId="77777777" w:rsidR="00A818A5" w:rsidRPr="00F76FF1" w:rsidRDefault="00A818A5" w:rsidP="001C6431">
            <w:pPr>
              <w:spacing w:before="120" w:after="120"/>
              <w:ind w:right="-57"/>
              <w:rPr>
                <w:rFonts w:ascii="Open Sans" w:eastAsia="Calibri" w:hAnsi="Open Sans" w:cs="Open Sans"/>
                <w:sz w:val="20"/>
                <w:szCs w:val="20"/>
              </w:rPr>
            </w:pPr>
            <w:r w:rsidRPr="00F76FF1">
              <w:rPr>
                <w:rFonts w:ascii="Open Sans" w:eastAsia="Calibri" w:hAnsi="Open Sans" w:cs="Open Sans"/>
                <w:sz w:val="20"/>
                <w:szCs w:val="20"/>
              </w:rPr>
              <w:t>On completion of this unit, students will have demonstrated that they have:</w:t>
            </w:r>
          </w:p>
          <w:p w14:paraId="58B23AA4" w14:textId="77777777" w:rsidR="00A818A5" w:rsidRPr="00F76FF1" w:rsidRDefault="00A818A5" w:rsidP="00A818A5">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Discussed the potential benefits and drawbacks of social media and contemporary technology on human </w:t>
            </w:r>
            <w:proofErr w:type="spellStart"/>
            <w:proofErr w:type="gramStart"/>
            <w:r w:rsidRPr="00F76FF1">
              <w:rPr>
                <w:rFonts w:ascii="Open Sans" w:hAnsi="Open Sans" w:cs="Open Sans"/>
                <w:sz w:val="20"/>
                <w:szCs w:val="20"/>
              </w:rPr>
              <w:t>behaviour</w:t>
            </w:r>
            <w:proofErr w:type="spellEnd"/>
            <w:r w:rsidRPr="00F76FF1">
              <w:rPr>
                <w:rFonts w:ascii="Open Sans" w:hAnsi="Open Sans" w:cs="Open Sans"/>
                <w:sz w:val="20"/>
                <w:szCs w:val="20"/>
              </w:rPr>
              <w:t>;</w:t>
            </w:r>
            <w:proofErr w:type="gramEnd"/>
          </w:p>
          <w:p w14:paraId="48808051" w14:textId="77777777" w:rsidR="00A818A5" w:rsidRPr="00F76FF1" w:rsidRDefault="00A818A5" w:rsidP="00A818A5">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Evaluated their own usage of digital technology and its impact on their wellbeing, development and Christian </w:t>
            </w:r>
            <w:proofErr w:type="gramStart"/>
            <w:r w:rsidRPr="00F76FF1">
              <w:rPr>
                <w:rFonts w:ascii="Open Sans" w:hAnsi="Open Sans" w:cs="Open Sans"/>
                <w:sz w:val="20"/>
                <w:szCs w:val="20"/>
              </w:rPr>
              <w:t>Worldview;</w:t>
            </w:r>
            <w:proofErr w:type="gramEnd"/>
          </w:p>
          <w:p w14:paraId="04C77BFF" w14:textId="77777777" w:rsidR="00A818A5" w:rsidRPr="00F76FF1" w:rsidRDefault="00A818A5" w:rsidP="00A818A5">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 xml:space="preserve">Comprehended a range of themes and topics of relevance to contemporary (digital) technologies and human </w:t>
            </w:r>
            <w:proofErr w:type="spellStart"/>
            <w:proofErr w:type="gramStart"/>
            <w:r w:rsidRPr="00F76FF1">
              <w:rPr>
                <w:rFonts w:ascii="Open Sans" w:hAnsi="Open Sans" w:cs="Open Sans"/>
                <w:sz w:val="20"/>
                <w:szCs w:val="20"/>
              </w:rPr>
              <w:t>behaviour</w:t>
            </w:r>
            <w:proofErr w:type="spellEnd"/>
            <w:r w:rsidRPr="00F76FF1">
              <w:rPr>
                <w:rFonts w:ascii="Open Sans" w:hAnsi="Open Sans" w:cs="Open Sans"/>
                <w:sz w:val="20"/>
                <w:szCs w:val="20"/>
              </w:rPr>
              <w:t>;</w:t>
            </w:r>
            <w:proofErr w:type="gramEnd"/>
            <w:r w:rsidRPr="00F76FF1">
              <w:rPr>
                <w:rFonts w:ascii="Open Sans" w:hAnsi="Open Sans" w:cs="Open Sans"/>
                <w:sz w:val="20"/>
                <w:szCs w:val="20"/>
              </w:rPr>
              <w:t xml:space="preserve"> </w:t>
            </w:r>
          </w:p>
          <w:p w14:paraId="73EC8D92" w14:textId="77777777" w:rsidR="00A818A5" w:rsidRPr="00F76FF1" w:rsidRDefault="00A818A5" w:rsidP="00A818A5">
            <w:pPr>
              <w:numPr>
                <w:ilvl w:val="0"/>
                <w:numId w:val="2"/>
              </w:numPr>
              <w:ind w:left="303" w:hanging="283"/>
              <w:contextualSpacing/>
              <w:rPr>
                <w:rFonts w:ascii="Open Sans" w:hAnsi="Open Sans" w:cs="Open Sans"/>
                <w:sz w:val="20"/>
                <w:szCs w:val="20"/>
              </w:rPr>
            </w:pPr>
            <w:r w:rsidRPr="00F76FF1">
              <w:rPr>
                <w:rFonts w:ascii="Open Sans" w:hAnsi="Open Sans" w:cs="Open Sans"/>
                <w:sz w:val="20"/>
                <w:szCs w:val="20"/>
              </w:rPr>
              <w:t xml:space="preserve">Described and </w:t>
            </w:r>
            <w:proofErr w:type="spellStart"/>
            <w:r w:rsidRPr="00F76FF1">
              <w:rPr>
                <w:rFonts w:ascii="Open Sans" w:hAnsi="Open Sans" w:cs="Open Sans"/>
                <w:sz w:val="20"/>
                <w:szCs w:val="20"/>
              </w:rPr>
              <w:t>analysed</w:t>
            </w:r>
            <w:proofErr w:type="spellEnd"/>
            <w:r w:rsidRPr="00F76FF1">
              <w:rPr>
                <w:rFonts w:ascii="Open Sans" w:hAnsi="Open Sans" w:cs="Open Sans"/>
                <w:sz w:val="20"/>
                <w:szCs w:val="20"/>
              </w:rPr>
              <w:t xml:space="preserve"> the concerns of contemporary (digital) technologies on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and possible interventions including those form a Christian worldview</w:t>
            </w:r>
          </w:p>
          <w:p w14:paraId="5500131F" w14:textId="77777777" w:rsidR="00A818A5" w:rsidRPr="00F76FF1" w:rsidRDefault="00A818A5" w:rsidP="00A818A5">
            <w:pPr>
              <w:numPr>
                <w:ilvl w:val="0"/>
                <w:numId w:val="2"/>
              </w:numPr>
              <w:spacing w:before="120" w:after="120"/>
              <w:ind w:left="340" w:right="-57" w:hanging="340"/>
              <w:rPr>
                <w:rFonts w:ascii="Open Sans" w:hAnsi="Open Sans" w:cs="Open Sans"/>
                <w:sz w:val="20"/>
                <w:szCs w:val="20"/>
              </w:rPr>
            </w:pPr>
            <w:r w:rsidRPr="00F76FF1">
              <w:rPr>
                <w:rFonts w:ascii="Open Sans" w:hAnsi="Open Sans" w:cs="Open Sans"/>
                <w:sz w:val="20"/>
                <w:szCs w:val="20"/>
              </w:rPr>
              <w:t>Communicated at an appropriate tertiary standard with special attention to correct grammar, punctuation, spelling, vocabulary, usage, sentence structure, logical relations, style, referencing, and presentation.</w:t>
            </w:r>
          </w:p>
        </w:tc>
      </w:tr>
      <w:tr w:rsidR="00A818A5" w:rsidRPr="00F76FF1" w14:paraId="5EE118C6" w14:textId="77777777" w:rsidTr="001C6431">
        <w:trPr>
          <w:gridAfter w:val="1"/>
          <w:wAfter w:w="10" w:type="dxa"/>
          <w:cantSplit/>
        </w:trPr>
        <w:tc>
          <w:tcPr>
            <w:tcW w:w="1754" w:type="dxa"/>
            <w:gridSpan w:val="2"/>
            <w:vMerge w:val="restart"/>
          </w:tcPr>
          <w:p w14:paraId="0469A1F2" w14:textId="77777777" w:rsidR="00A818A5" w:rsidRPr="00F76FF1" w:rsidRDefault="00A818A5" w:rsidP="001C6431">
            <w:pPr>
              <w:spacing w:before="120" w:after="120"/>
              <w:ind w:right="-57"/>
              <w:rPr>
                <w:rFonts w:ascii="Open Sans" w:eastAsia="Calibri" w:hAnsi="Open Sans" w:cs="Open Sans"/>
                <w:b/>
                <w:sz w:val="20"/>
                <w:szCs w:val="20"/>
              </w:rPr>
            </w:pPr>
            <w:r w:rsidRPr="00F76FF1">
              <w:rPr>
                <w:rFonts w:ascii="Open Sans" w:eastAsia="Calibri" w:hAnsi="Open Sans" w:cs="Open Sans"/>
                <w:b/>
                <w:sz w:val="20"/>
                <w:szCs w:val="20"/>
              </w:rPr>
              <w:t>Assessment tasks</w:t>
            </w:r>
          </w:p>
          <w:p w14:paraId="63766BB2" w14:textId="77777777" w:rsidR="00A818A5" w:rsidRPr="00F76FF1" w:rsidRDefault="00A818A5" w:rsidP="001C6431">
            <w:pPr>
              <w:spacing w:before="120" w:after="120"/>
              <w:ind w:right="-57"/>
              <w:rPr>
                <w:rFonts w:ascii="Open Sans" w:eastAsia="Calibri" w:hAnsi="Open Sans" w:cs="Open Sans"/>
                <w:b/>
                <w:sz w:val="20"/>
                <w:szCs w:val="20"/>
              </w:rPr>
            </w:pPr>
          </w:p>
          <w:p w14:paraId="510E8100" w14:textId="77777777" w:rsidR="00A818A5" w:rsidRPr="00F76FF1" w:rsidRDefault="00A818A5" w:rsidP="001C6431">
            <w:pPr>
              <w:spacing w:before="120" w:after="120"/>
              <w:ind w:right="-57"/>
              <w:rPr>
                <w:rFonts w:ascii="Open Sans" w:eastAsia="Calibri" w:hAnsi="Open Sans" w:cs="Open Sans"/>
                <w:b/>
                <w:sz w:val="20"/>
                <w:szCs w:val="20"/>
              </w:rPr>
            </w:pPr>
          </w:p>
          <w:p w14:paraId="3477C813" w14:textId="77777777" w:rsidR="00A818A5" w:rsidRPr="00F76FF1" w:rsidRDefault="00A818A5" w:rsidP="001C6431">
            <w:pPr>
              <w:spacing w:before="120" w:after="120"/>
              <w:ind w:right="-57"/>
              <w:rPr>
                <w:rFonts w:ascii="Open Sans" w:eastAsia="Calibri" w:hAnsi="Open Sans" w:cs="Open Sans"/>
                <w:b/>
                <w:sz w:val="20"/>
                <w:szCs w:val="20"/>
              </w:rPr>
            </w:pPr>
          </w:p>
          <w:p w14:paraId="72434A08" w14:textId="77777777" w:rsidR="00A818A5" w:rsidRPr="00F76FF1" w:rsidRDefault="00A818A5" w:rsidP="001C6431">
            <w:pPr>
              <w:spacing w:before="120" w:after="120"/>
              <w:ind w:right="-57"/>
              <w:rPr>
                <w:rFonts w:ascii="Open Sans" w:eastAsia="Calibri" w:hAnsi="Open Sans" w:cs="Open Sans"/>
                <w:b/>
                <w:sz w:val="20"/>
                <w:szCs w:val="20"/>
              </w:rPr>
            </w:pPr>
          </w:p>
          <w:p w14:paraId="1A7BF98A" w14:textId="77777777" w:rsidR="00A818A5" w:rsidRPr="00F76FF1" w:rsidRDefault="00A818A5" w:rsidP="001C6431">
            <w:pPr>
              <w:spacing w:before="120" w:after="120"/>
              <w:ind w:right="-57"/>
              <w:rPr>
                <w:rFonts w:ascii="Open Sans" w:eastAsia="Calibri" w:hAnsi="Open Sans" w:cs="Open Sans"/>
                <w:b/>
                <w:sz w:val="20"/>
                <w:szCs w:val="20"/>
              </w:rPr>
            </w:pPr>
          </w:p>
          <w:p w14:paraId="2120D483" w14:textId="77777777" w:rsidR="00A818A5" w:rsidRPr="00F76FF1" w:rsidRDefault="00A818A5" w:rsidP="001C6431">
            <w:pPr>
              <w:spacing w:before="120" w:after="120"/>
              <w:ind w:right="-57"/>
              <w:rPr>
                <w:rFonts w:ascii="Open Sans" w:eastAsia="Calibri" w:hAnsi="Open Sans" w:cs="Open Sans"/>
                <w:b/>
                <w:sz w:val="20"/>
                <w:szCs w:val="20"/>
              </w:rPr>
            </w:pPr>
          </w:p>
          <w:p w14:paraId="038573F8" w14:textId="77777777" w:rsidR="00A818A5" w:rsidRPr="00F76FF1" w:rsidRDefault="00A818A5" w:rsidP="001C6431">
            <w:pPr>
              <w:spacing w:before="120" w:after="120"/>
              <w:ind w:right="-57"/>
              <w:rPr>
                <w:rFonts w:ascii="Open Sans" w:eastAsia="Calibri" w:hAnsi="Open Sans" w:cs="Open Sans"/>
                <w:b/>
                <w:sz w:val="20"/>
                <w:szCs w:val="20"/>
              </w:rPr>
            </w:pPr>
          </w:p>
          <w:p w14:paraId="31BEA46C" w14:textId="77777777" w:rsidR="00A818A5" w:rsidRPr="00F76FF1" w:rsidRDefault="00A818A5" w:rsidP="001C6431">
            <w:pPr>
              <w:spacing w:before="120" w:after="120"/>
              <w:ind w:right="-57"/>
              <w:rPr>
                <w:rFonts w:ascii="Open Sans" w:eastAsia="Calibri" w:hAnsi="Open Sans" w:cs="Open Sans"/>
                <w:b/>
                <w:sz w:val="20"/>
                <w:szCs w:val="20"/>
              </w:rPr>
            </w:pPr>
          </w:p>
          <w:p w14:paraId="79B686F7" w14:textId="77777777" w:rsidR="00A818A5" w:rsidRPr="00F76FF1" w:rsidRDefault="00A818A5" w:rsidP="001C6431">
            <w:pPr>
              <w:spacing w:before="120" w:after="120"/>
              <w:ind w:right="-57"/>
              <w:rPr>
                <w:rFonts w:ascii="Open Sans" w:eastAsia="Calibri" w:hAnsi="Open Sans" w:cs="Open Sans"/>
                <w:b/>
                <w:sz w:val="20"/>
                <w:szCs w:val="20"/>
              </w:rPr>
            </w:pPr>
          </w:p>
          <w:p w14:paraId="6A64B9B9" w14:textId="77777777" w:rsidR="00A818A5" w:rsidRPr="00F76FF1" w:rsidRDefault="00A818A5" w:rsidP="001C6431">
            <w:pPr>
              <w:spacing w:before="120" w:after="120"/>
              <w:ind w:right="-57"/>
              <w:rPr>
                <w:rFonts w:ascii="Open Sans" w:eastAsia="Calibri" w:hAnsi="Open Sans" w:cs="Open Sans"/>
                <w:b/>
                <w:sz w:val="20"/>
                <w:szCs w:val="20"/>
              </w:rPr>
            </w:pPr>
          </w:p>
          <w:p w14:paraId="3535E21F" w14:textId="77777777" w:rsidR="00A818A5" w:rsidRPr="00F76FF1" w:rsidRDefault="00A818A5" w:rsidP="001C6431">
            <w:pPr>
              <w:spacing w:before="120" w:after="120"/>
              <w:ind w:right="-57"/>
              <w:rPr>
                <w:rFonts w:ascii="Open Sans" w:eastAsia="Calibri" w:hAnsi="Open Sans" w:cs="Open Sans"/>
                <w:b/>
                <w:sz w:val="20"/>
                <w:szCs w:val="20"/>
              </w:rPr>
            </w:pPr>
          </w:p>
          <w:p w14:paraId="6F309906" w14:textId="77777777" w:rsidR="00A818A5" w:rsidRPr="00F76FF1" w:rsidRDefault="00A818A5" w:rsidP="001C6431">
            <w:pPr>
              <w:spacing w:before="120" w:after="120"/>
              <w:ind w:right="-57"/>
              <w:rPr>
                <w:rFonts w:ascii="Open Sans" w:eastAsia="Calibri" w:hAnsi="Open Sans" w:cs="Open Sans"/>
                <w:b/>
                <w:sz w:val="20"/>
                <w:szCs w:val="20"/>
              </w:rPr>
            </w:pPr>
          </w:p>
        </w:tc>
        <w:tc>
          <w:tcPr>
            <w:tcW w:w="7766" w:type="dxa"/>
            <w:gridSpan w:val="4"/>
          </w:tcPr>
          <w:p w14:paraId="366B6C3F" w14:textId="77777777" w:rsidR="00A818A5" w:rsidRPr="00F76FF1" w:rsidRDefault="00A818A5" w:rsidP="001C6431">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Task 1: </w:t>
            </w:r>
            <w:r w:rsidRPr="00F76FF1">
              <w:rPr>
                <w:rFonts w:ascii="Open Sans" w:eastAsia="Calibri" w:hAnsi="Open Sans" w:cs="Open Sans"/>
                <w:noProof/>
                <w:sz w:val="20"/>
                <w:szCs w:val="20"/>
              </w:rPr>
              <w:t>Analytical Report</w:t>
            </w:r>
          </w:p>
          <w:p w14:paraId="52248A79" w14:textId="77777777" w:rsidR="00A818A5" w:rsidRPr="00F76FF1" w:rsidRDefault="00A818A5" w:rsidP="001C6431">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 xml:space="preserve">Compare and contrast two online communities with respect to their values, membership groups, philosophies, worldview, history, ethical frameworks, </w:t>
            </w:r>
            <w:proofErr w:type="gramStart"/>
            <w:r w:rsidRPr="00F76FF1">
              <w:rPr>
                <w:rFonts w:ascii="Open Sans" w:hAnsi="Open Sans" w:cs="Open Sans"/>
                <w:sz w:val="20"/>
                <w:szCs w:val="20"/>
              </w:rPr>
              <w:t>activities</w:t>
            </w:r>
            <w:proofErr w:type="gramEnd"/>
            <w:r w:rsidRPr="00F76FF1">
              <w:rPr>
                <w:rFonts w:ascii="Open Sans" w:hAnsi="Open Sans" w:cs="Open Sans"/>
                <w:sz w:val="20"/>
                <w:szCs w:val="20"/>
              </w:rPr>
              <w:t xml:space="preserve"> and outcomes. Briefly reflect on each community’s approach from a Christian worldview and discuss potential implication of membership in such a community.</w:t>
            </w:r>
          </w:p>
        </w:tc>
      </w:tr>
      <w:tr w:rsidR="00A818A5" w:rsidRPr="00F76FF1" w14:paraId="58EE0908" w14:textId="77777777" w:rsidTr="001C6431">
        <w:trPr>
          <w:gridAfter w:val="1"/>
          <w:wAfter w:w="10" w:type="dxa"/>
          <w:cantSplit/>
        </w:trPr>
        <w:tc>
          <w:tcPr>
            <w:tcW w:w="1754" w:type="dxa"/>
            <w:gridSpan w:val="2"/>
            <w:vMerge/>
          </w:tcPr>
          <w:p w14:paraId="7C805571" w14:textId="77777777" w:rsidR="00A818A5" w:rsidRPr="00F76FF1" w:rsidRDefault="00A818A5" w:rsidP="001C6431">
            <w:pPr>
              <w:spacing w:before="120" w:after="120"/>
              <w:ind w:right="-57"/>
              <w:rPr>
                <w:rFonts w:ascii="Open Sans" w:hAnsi="Open Sans" w:cs="Open Sans"/>
                <w:b/>
                <w:bCs/>
                <w:sz w:val="20"/>
                <w:szCs w:val="20"/>
              </w:rPr>
            </w:pPr>
          </w:p>
        </w:tc>
        <w:tc>
          <w:tcPr>
            <w:tcW w:w="2206" w:type="dxa"/>
            <w:gridSpan w:val="2"/>
          </w:tcPr>
          <w:p w14:paraId="625AD75F" w14:textId="77777777" w:rsidR="00A818A5" w:rsidRPr="00F76FF1" w:rsidRDefault="00A818A5" w:rsidP="001C6431">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Word Length/Duration:</w:t>
            </w:r>
          </w:p>
          <w:p w14:paraId="52053326"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2C881844"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Learning Outcomes:</w:t>
            </w:r>
          </w:p>
          <w:p w14:paraId="7C17ABE9"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60" w:type="dxa"/>
            <w:gridSpan w:val="2"/>
          </w:tcPr>
          <w:p w14:paraId="332B073A"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1,600 words </w:t>
            </w:r>
          </w:p>
          <w:p w14:paraId="14C10009"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30%</w:t>
            </w:r>
          </w:p>
          <w:p w14:paraId="4B2B0314"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1,3-5 </w:t>
            </w:r>
          </w:p>
          <w:p w14:paraId="4C21FDBE" w14:textId="77777777" w:rsidR="00A818A5" w:rsidRPr="00F76FF1" w:rsidRDefault="00A818A5" w:rsidP="001C6431">
            <w:pPr>
              <w:tabs>
                <w:tab w:val="left" w:pos="2126"/>
              </w:tabs>
              <w:spacing w:before="120" w:after="120"/>
              <w:ind w:right="-57"/>
              <w:rPr>
                <w:rFonts w:ascii="Open Sans" w:hAnsi="Open Sans" w:cs="Open Sans"/>
                <w:sz w:val="20"/>
                <w:szCs w:val="20"/>
              </w:rPr>
            </w:pPr>
            <w:r w:rsidRPr="00F76FF1">
              <w:rPr>
                <w:rFonts w:ascii="Open Sans" w:hAnsi="Open Sans" w:cs="Open Sans"/>
                <w:sz w:val="20"/>
                <w:szCs w:val="20"/>
              </w:rPr>
              <w:t>Week 5</w:t>
            </w:r>
          </w:p>
          <w:p w14:paraId="4F1035F1" w14:textId="77777777" w:rsidR="00A818A5" w:rsidRPr="00F76FF1" w:rsidRDefault="00A818A5" w:rsidP="001C6431">
            <w:pPr>
              <w:rPr>
                <w:rFonts w:ascii="Open Sans" w:hAnsi="Open Sans" w:cs="Open Sans"/>
                <w:sz w:val="20"/>
                <w:szCs w:val="20"/>
              </w:rPr>
            </w:pPr>
          </w:p>
          <w:p w14:paraId="3BF2492D" w14:textId="77777777" w:rsidR="00A818A5" w:rsidRPr="00F76FF1" w:rsidRDefault="00A818A5" w:rsidP="001C6431">
            <w:pPr>
              <w:ind w:firstLine="720"/>
              <w:rPr>
                <w:rFonts w:ascii="Open Sans" w:hAnsi="Open Sans" w:cs="Open Sans"/>
                <w:sz w:val="20"/>
                <w:szCs w:val="20"/>
              </w:rPr>
            </w:pPr>
          </w:p>
        </w:tc>
      </w:tr>
      <w:tr w:rsidR="00A818A5" w:rsidRPr="00F76FF1" w14:paraId="4F7624A0" w14:textId="77777777" w:rsidTr="001C6431">
        <w:trPr>
          <w:gridAfter w:val="1"/>
          <w:wAfter w:w="10" w:type="dxa"/>
          <w:cantSplit/>
        </w:trPr>
        <w:tc>
          <w:tcPr>
            <w:tcW w:w="1754" w:type="dxa"/>
            <w:gridSpan w:val="2"/>
            <w:vMerge/>
          </w:tcPr>
          <w:p w14:paraId="3EDD4EE6" w14:textId="77777777" w:rsidR="00A818A5" w:rsidRPr="00F76FF1" w:rsidRDefault="00A818A5" w:rsidP="001C6431">
            <w:pPr>
              <w:spacing w:before="120" w:after="120"/>
              <w:ind w:right="-57"/>
              <w:rPr>
                <w:rFonts w:ascii="Open Sans" w:hAnsi="Open Sans" w:cs="Open Sans"/>
                <w:b/>
                <w:bCs/>
                <w:sz w:val="20"/>
                <w:szCs w:val="20"/>
              </w:rPr>
            </w:pPr>
          </w:p>
        </w:tc>
        <w:tc>
          <w:tcPr>
            <w:tcW w:w="7766" w:type="dxa"/>
            <w:gridSpan w:val="4"/>
          </w:tcPr>
          <w:p w14:paraId="4B28A2F9" w14:textId="77777777" w:rsidR="00A818A5" w:rsidRPr="00F76FF1" w:rsidRDefault="00A818A5" w:rsidP="001C6431">
            <w:pPr>
              <w:spacing w:before="120" w:after="120"/>
              <w:ind w:right="-57"/>
              <w:rPr>
                <w:rFonts w:ascii="Open Sans" w:eastAsia="Calibri" w:hAnsi="Open Sans" w:cs="Open Sans"/>
                <w:noProof/>
                <w:sz w:val="20"/>
                <w:szCs w:val="20"/>
              </w:rPr>
            </w:pPr>
            <w:r w:rsidRPr="00F76FF1">
              <w:rPr>
                <w:rFonts w:ascii="Open Sans" w:eastAsia="Calibri" w:hAnsi="Open Sans" w:cs="Open Sans"/>
                <w:b/>
                <w:noProof/>
                <w:sz w:val="20"/>
                <w:szCs w:val="20"/>
              </w:rPr>
              <w:t xml:space="preserve">Task 2: </w:t>
            </w:r>
            <w:r w:rsidRPr="00F76FF1">
              <w:rPr>
                <w:rFonts w:ascii="Open Sans" w:eastAsia="Calibri" w:hAnsi="Open Sans" w:cs="Open Sans"/>
                <w:noProof/>
                <w:sz w:val="20"/>
                <w:szCs w:val="20"/>
              </w:rPr>
              <w:t>Reflective Essay and Diary of Digital Usage</w:t>
            </w:r>
          </w:p>
          <w:p w14:paraId="710106FE"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hAnsi="Open Sans" w:cs="Open Sans"/>
                <w:sz w:val="20"/>
                <w:szCs w:val="20"/>
              </w:rPr>
              <w:t>Keep a diary of your digital technology (television, internet, iPhone, iPad, iPod, emails, Facebook, etc.) usage for one week and write what you experience, your feelings, learning, social information and thinking. Then go without any of these technologies for 24 hours and keep a record of your thoughts and feelings. In a reflective essay, compare the impact of these technologies on your life as compared to the content from Weeks 5-9.</w:t>
            </w:r>
          </w:p>
        </w:tc>
      </w:tr>
      <w:tr w:rsidR="00A818A5" w:rsidRPr="00F76FF1" w14:paraId="0D47CE21" w14:textId="77777777" w:rsidTr="001C6431">
        <w:trPr>
          <w:gridAfter w:val="1"/>
          <w:wAfter w:w="10" w:type="dxa"/>
          <w:cantSplit/>
        </w:trPr>
        <w:tc>
          <w:tcPr>
            <w:tcW w:w="1754" w:type="dxa"/>
            <w:gridSpan w:val="2"/>
            <w:vMerge/>
          </w:tcPr>
          <w:p w14:paraId="0267ECC3" w14:textId="77777777" w:rsidR="00A818A5" w:rsidRPr="00F76FF1" w:rsidRDefault="00A818A5" w:rsidP="001C6431">
            <w:pPr>
              <w:spacing w:before="120" w:after="120"/>
              <w:ind w:right="-57"/>
              <w:rPr>
                <w:rFonts w:ascii="Open Sans" w:hAnsi="Open Sans" w:cs="Open Sans"/>
                <w:b/>
                <w:bCs/>
                <w:sz w:val="20"/>
                <w:szCs w:val="20"/>
              </w:rPr>
            </w:pPr>
          </w:p>
        </w:tc>
        <w:tc>
          <w:tcPr>
            <w:tcW w:w="2206" w:type="dxa"/>
            <w:gridSpan w:val="2"/>
          </w:tcPr>
          <w:p w14:paraId="67F2B820" w14:textId="77777777" w:rsidR="00A818A5" w:rsidRPr="00F76FF1" w:rsidRDefault="00A818A5" w:rsidP="001C6431">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Word Length/Duration:</w:t>
            </w:r>
          </w:p>
          <w:p w14:paraId="658E81CF"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Weighting: </w:t>
            </w:r>
          </w:p>
          <w:p w14:paraId="2716DF68"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33856044"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Assessed: </w:t>
            </w:r>
          </w:p>
        </w:tc>
        <w:tc>
          <w:tcPr>
            <w:tcW w:w="5560" w:type="dxa"/>
            <w:gridSpan w:val="2"/>
          </w:tcPr>
          <w:p w14:paraId="1ECACF1F"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1,750 words </w:t>
            </w:r>
          </w:p>
          <w:p w14:paraId="65789780"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5E58EF07"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1-5 </w:t>
            </w:r>
          </w:p>
          <w:p w14:paraId="14D6BE1B"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10</w:t>
            </w:r>
          </w:p>
        </w:tc>
      </w:tr>
      <w:tr w:rsidR="00A818A5" w:rsidRPr="00F76FF1" w14:paraId="0C1003D7" w14:textId="77777777" w:rsidTr="001C6431">
        <w:trPr>
          <w:cantSplit/>
        </w:trPr>
        <w:tc>
          <w:tcPr>
            <w:tcW w:w="1744" w:type="dxa"/>
            <w:vMerge w:val="restart"/>
          </w:tcPr>
          <w:p w14:paraId="16BB83EF" w14:textId="77777777" w:rsidR="00A818A5" w:rsidRPr="00F76FF1" w:rsidRDefault="00A818A5" w:rsidP="001C6431">
            <w:pPr>
              <w:spacing w:before="120" w:after="120"/>
              <w:ind w:right="-57"/>
              <w:rPr>
                <w:rFonts w:ascii="Open Sans" w:hAnsi="Open Sans" w:cs="Open Sans"/>
                <w:b/>
                <w:bCs/>
                <w:sz w:val="20"/>
                <w:szCs w:val="20"/>
              </w:rPr>
            </w:pPr>
          </w:p>
        </w:tc>
        <w:tc>
          <w:tcPr>
            <w:tcW w:w="7786" w:type="dxa"/>
            <w:gridSpan w:val="6"/>
          </w:tcPr>
          <w:p w14:paraId="32C1274A" w14:textId="77777777" w:rsidR="00A818A5" w:rsidRPr="00F76FF1" w:rsidRDefault="00A818A5" w:rsidP="001C6431">
            <w:pPr>
              <w:spacing w:before="120" w:after="120"/>
              <w:ind w:right="-57"/>
              <w:rPr>
                <w:rFonts w:ascii="Open Sans" w:eastAsia="Calibri" w:hAnsi="Open Sans" w:cs="Open Sans"/>
                <w:b/>
                <w:noProof/>
                <w:sz w:val="20"/>
                <w:szCs w:val="20"/>
              </w:rPr>
            </w:pPr>
            <w:r w:rsidRPr="00F76FF1">
              <w:rPr>
                <w:rFonts w:ascii="Open Sans" w:eastAsia="Calibri" w:hAnsi="Open Sans" w:cs="Open Sans"/>
                <w:b/>
                <w:noProof/>
                <w:sz w:val="20"/>
                <w:szCs w:val="20"/>
              </w:rPr>
              <w:t xml:space="preserve">Task 3: </w:t>
            </w:r>
            <w:r w:rsidRPr="00F76FF1">
              <w:rPr>
                <w:rFonts w:ascii="Open Sans" w:eastAsia="Calibri" w:hAnsi="Open Sans" w:cs="Open Sans"/>
                <w:noProof/>
                <w:sz w:val="20"/>
                <w:szCs w:val="20"/>
              </w:rPr>
              <w:t xml:space="preserve">Presentation </w:t>
            </w:r>
          </w:p>
          <w:p w14:paraId="370D15F4" w14:textId="77777777" w:rsidR="00A818A5" w:rsidRPr="00F76FF1" w:rsidRDefault="00A818A5" w:rsidP="001C6431">
            <w:pPr>
              <w:spacing w:before="120" w:after="120"/>
              <w:ind w:right="-57"/>
              <w:rPr>
                <w:rFonts w:ascii="Open Sans" w:eastAsia="Calibri" w:hAnsi="Open Sans" w:cs="Open Sans"/>
                <w:noProof/>
                <w:sz w:val="20"/>
                <w:szCs w:val="20"/>
              </w:rPr>
            </w:pPr>
            <w:r w:rsidRPr="00F76FF1">
              <w:rPr>
                <w:rFonts w:ascii="Open Sans" w:hAnsi="Open Sans" w:cs="Open Sans"/>
                <w:sz w:val="20"/>
                <w:szCs w:val="20"/>
              </w:rPr>
              <w:t xml:space="preserve">Research the positive and negative impact of social media and contemporary technologies on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Present your findings as a Prezi presentation making sure you cover the content covered in Weeks 5-12 and integrate a Christian worldview.</w:t>
            </w:r>
          </w:p>
        </w:tc>
      </w:tr>
      <w:tr w:rsidR="00A818A5" w:rsidRPr="00F76FF1" w14:paraId="11C593EF" w14:textId="77777777" w:rsidTr="001C6431">
        <w:trPr>
          <w:cantSplit/>
        </w:trPr>
        <w:tc>
          <w:tcPr>
            <w:tcW w:w="1744" w:type="dxa"/>
            <w:vMerge/>
          </w:tcPr>
          <w:p w14:paraId="5D700C8C" w14:textId="77777777" w:rsidR="00A818A5" w:rsidRPr="00F76FF1" w:rsidRDefault="00A818A5" w:rsidP="001C6431">
            <w:pPr>
              <w:spacing w:before="120" w:after="120"/>
              <w:ind w:right="-57"/>
              <w:rPr>
                <w:rFonts w:ascii="Open Sans" w:hAnsi="Open Sans" w:cs="Open Sans"/>
                <w:b/>
                <w:bCs/>
                <w:sz w:val="20"/>
                <w:szCs w:val="20"/>
              </w:rPr>
            </w:pPr>
          </w:p>
        </w:tc>
        <w:tc>
          <w:tcPr>
            <w:tcW w:w="2202" w:type="dxa"/>
            <w:gridSpan w:val="2"/>
          </w:tcPr>
          <w:p w14:paraId="2E9E2E9A" w14:textId="77777777" w:rsidR="00A818A5" w:rsidRPr="00F76FF1" w:rsidRDefault="00A818A5" w:rsidP="001C6431">
            <w:pPr>
              <w:spacing w:before="120" w:after="120"/>
              <w:ind w:right="-57"/>
              <w:rPr>
                <w:rFonts w:ascii="Open Sans" w:hAnsi="Open Sans" w:cs="Open Sans"/>
                <w:bCs/>
                <w:sz w:val="20"/>
                <w:szCs w:val="20"/>
              </w:rPr>
            </w:pPr>
            <w:r w:rsidRPr="00F76FF1">
              <w:rPr>
                <w:rFonts w:ascii="Open Sans" w:eastAsia="Calibri" w:hAnsi="Open Sans" w:cs="Open Sans"/>
                <w:noProof/>
                <w:sz w:val="20"/>
                <w:szCs w:val="20"/>
              </w:rPr>
              <w:t xml:space="preserve">Word Length/Duration: </w:t>
            </w:r>
          </w:p>
          <w:p w14:paraId="056E9853"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Weighting:</w:t>
            </w:r>
          </w:p>
          <w:p w14:paraId="7ED65B7A"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 xml:space="preserve">Learning Outcomes: </w:t>
            </w:r>
          </w:p>
          <w:p w14:paraId="0080416C" w14:textId="77777777" w:rsidR="00A818A5" w:rsidRPr="00F76FF1" w:rsidRDefault="00A818A5" w:rsidP="001C6431">
            <w:pPr>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Assessed:</w:t>
            </w:r>
          </w:p>
        </w:tc>
        <w:tc>
          <w:tcPr>
            <w:tcW w:w="5584" w:type="dxa"/>
            <w:gridSpan w:val="4"/>
          </w:tcPr>
          <w:p w14:paraId="535A8780"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Presentation - 15 minutes; Handout - 500 words</w:t>
            </w:r>
          </w:p>
          <w:p w14:paraId="530D2D57"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35%</w:t>
            </w:r>
          </w:p>
          <w:p w14:paraId="3B9140DE"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1, 3-5</w:t>
            </w:r>
          </w:p>
          <w:p w14:paraId="4E724B75" w14:textId="77777777" w:rsidR="00A818A5" w:rsidRPr="00F76FF1" w:rsidRDefault="00A818A5" w:rsidP="001C6431">
            <w:pPr>
              <w:tabs>
                <w:tab w:val="left" w:pos="2126"/>
              </w:tabs>
              <w:spacing w:before="120" w:after="120"/>
              <w:ind w:right="-57"/>
              <w:rPr>
                <w:rFonts w:ascii="Open Sans" w:eastAsia="Calibri" w:hAnsi="Open Sans" w:cs="Open Sans"/>
                <w:noProof/>
                <w:sz w:val="20"/>
                <w:szCs w:val="20"/>
              </w:rPr>
            </w:pPr>
            <w:r w:rsidRPr="00F76FF1">
              <w:rPr>
                <w:rFonts w:ascii="Open Sans" w:eastAsia="Calibri" w:hAnsi="Open Sans" w:cs="Open Sans"/>
                <w:noProof/>
                <w:sz w:val="20"/>
                <w:szCs w:val="20"/>
              </w:rPr>
              <w:t>Week 13</w:t>
            </w:r>
          </w:p>
        </w:tc>
      </w:tr>
      <w:tr w:rsidR="00A818A5" w:rsidRPr="00F76FF1" w14:paraId="561E2B38" w14:textId="77777777" w:rsidTr="001C6431">
        <w:trPr>
          <w:cantSplit/>
        </w:trPr>
        <w:tc>
          <w:tcPr>
            <w:tcW w:w="1744" w:type="dxa"/>
          </w:tcPr>
          <w:p w14:paraId="63C8F5CA" w14:textId="77777777" w:rsidR="00A818A5" w:rsidRDefault="00A818A5" w:rsidP="001C6431">
            <w:pPr>
              <w:spacing w:before="120" w:after="120"/>
              <w:ind w:right="-57"/>
              <w:rPr>
                <w:rFonts w:ascii="Open Sans" w:hAnsi="Open Sans" w:cs="Open Sans"/>
                <w:b/>
                <w:bCs/>
                <w:sz w:val="20"/>
                <w:szCs w:val="20"/>
              </w:rPr>
            </w:pPr>
            <w:r w:rsidRPr="00F76FF1">
              <w:rPr>
                <w:rFonts w:ascii="Open Sans" w:hAnsi="Open Sans" w:cs="Open Sans"/>
                <w:b/>
                <w:bCs/>
                <w:sz w:val="20"/>
                <w:szCs w:val="20"/>
              </w:rPr>
              <w:t>Unit summary</w:t>
            </w:r>
          </w:p>
          <w:p w14:paraId="2F8A288A" w14:textId="77777777" w:rsidR="00A818A5" w:rsidRDefault="00A818A5" w:rsidP="001C6431">
            <w:pPr>
              <w:rPr>
                <w:rFonts w:ascii="Open Sans" w:hAnsi="Open Sans" w:cs="Open Sans"/>
                <w:b/>
                <w:bCs/>
                <w:sz w:val="20"/>
                <w:szCs w:val="20"/>
              </w:rPr>
            </w:pPr>
          </w:p>
          <w:p w14:paraId="62420E06" w14:textId="77777777" w:rsidR="00A818A5" w:rsidRPr="00AC2668" w:rsidRDefault="00A818A5" w:rsidP="001C6431">
            <w:pPr>
              <w:rPr>
                <w:rFonts w:ascii="Open Sans" w:eastAsia="Calibri" w:hAnsi="Open Sans" w:cs="Open Sans"/>
                <w:sz w:val="20"/>
                <w:szCs w:val="20"/>
              </w:rPr>
            </w:pPr>
          </w:p>
        </w:tc>
        <w:tc>
          <w:tcPr>
            <w:tcW w:w="7786" w:type="dxa"/>
            <w:gridSpan w:val="6"/>
          </w:tcPr>
          <w:p w14:paraId="1B20D87E" w14:textId="77777777" w:rsidR="00A818A5" w:rsidRPr="00F76FF1" w:rsidRDefault="00A818A5" w:rsidP="001C6431">
            <w:pPr>
              <w:spacing w:before="120" w:after="120"/>
              <w:ind w:right="-57"/>
              <w:rPr>
                <w:rFonts w:ascii="Open Sans" w:hAnsi="Open Sans" w:cs="Open Sans"/>
                <w:sz w:val="20"/>
                <w:szCs w:val="20"/>
              </w:rPr>
            </w:pPr>
            <w:r w:rsidRPr="00F76FF1">
              <w:rPr>
                <w:rFonts w:ascii="Open Sans" w:hAnsi="Open Sans" w:cs="Open Sans"/>
                <w:sz w:val="20"/>
                <w:szCs w:val="20"/>
              </w:rPr>
              <w:t xml:space="preserve">This unit provides students with an in-depth introduction to concepts and emerging research on social media and contemporary (digital) technologies and their impact on human </w:t>
            </w:r>
            <w:proofErr w:type="spellStart"/>
            <w:r w:rsidRPr="00F76FF1">
              <w:rPr>
                <w:rFonts w:ascii="Open Sans" w:hAnsi="Open Sans" w:cs="Open Sans"/>
                <w:sz w:val="20"/>
                <w:szCs w:val="20"/>
              </w:rPr>
              <w:t>behaviour</w:t>
            </w:r>
            <w:proofErr w:type="spellEnd"/>
            <w:r w:rsidRPr="00F76FF1">
              <w:rPr>
                <w:rFonts w:ascii="Open Sans" w:hAnsi="Open Sans" w:cs="Open Sans"/>
                <w:sz w:val="20"/>
                <w:szCs w:val="20"/>
              </w:rPr>
              <w:t xml:space="preserve">. It gives students the opportunity to evaluate their own use of social media and modern technology and introduces students to a number of potential harms to an individual’s wellbeing with </w:t>
            </w:r>
            <w:proofErr w:type="gramStart"/>
            <w:r w:rsidRPr="00F76FF1">
              <w:rPr>
                <w:rFonts w:ascii="Open Sans" w:hAnsi="Open Sans" w:cs="Open Sans"/>
                <w:sz w:val="20"/>
                <w:szCs w:val="20"/>
              </w:rPr>
              <w:t>over use</w:t>
            </w:r>
            <w:proofErr w:type="gramEnd"/>
            <w:r w:rsidRPr="00F76FF1">
              <w:rPr>
                <w:rFonts w:ascii="Open Sans" w:hAnsi="Open Sans" w:cs="Open Sans"/>
                <w:sz w:val="20"/>
                <w:szCs w:val="20"/>
              </w:rPr>
              <w:t xml:space="preserve"> and abuse.</w:t>
            </w:r>
          </w:p>
        </w:tc>
      </w:tr>
    </w:tbl>
    <w:p w14:paraId="5CBF7DDB" w14:textId="77777777" w:rsidR="00A818A5" w:rsidRDefault="00A818A5"/>
    <w:sectPr w:rsidR="00A81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E609AF"/>
    <w:multiLevelType w:val="hybridMultilevel"/>
    <w:tmpl w:val="724E8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525AF0"/>
    <w:multiLevelType w:val="hybridMultilevel"/>
    <w:tmpl w:val="F3FCA8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8A5"/>
    <w:rsid w:val="00A818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8A5A"/>
  <w15:chartTrackingRefBased/>
  <w15:docId w15:val="{63793747-C832-4C61-ACEF-0961645A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18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1140</Words>
  <Characters>6498</Characters>
  <Application>Microsoft Office Word</Application>
  <DocSecurity>0</DocSecurity>
  <Lines>54</Lines>
  <Paragraphs>15</Paragraphs>
  <ScaleCrop>false</ScaleCrop>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Swann</dc:creator>
  <cp:keywords/>
  <dc:description/>
  <cp:lastModifiedBy>Emily Swann</cp:lastModifiedBy>
  <cp:revision>1</cp:revision>
  <dcterms:created xsi:type="dcterms:W3CDTF">2020-05-27T01:41:00Z</dcterms:created>
  <dcterms:modified xsi:type="dcterms:W3CDTF">2020-05-27T01:45:00Z</dcterms:modified>
</cp:coreProperties>
</file>