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16DD9" w14:textId="77777777" w:rsidR="00051BDA" w:rsidRPr="007C3638" w:rsidRDefault="00051BDA" w:rsidP="00051BDA">
      <w:r>
        <w:rPr>
          <w:noProof/>
        </w:rPr>
        <w:drawing>
          <wp:anchor distT="0" distB="0" distL="114300" distR="114300" simplePos="0" relativeHeight="251659264" behindDoc="1" locked="0" layoutInCell="1" allowOverlap="1" wp14:anchorId="7F6F2971" wp14:editId="6695C8A3">
            <wp:simplePos x="0" y="0"/>
            <wp:positionH relativeFrom="margin">
              <wp:posOffset>-57150</wp:posOffset>
            </wp:positionH>
            <wp:positionV relativeFrom="paragraph">
              <wp:posOffset>-115570</wp:posOffset>
            </wp:positionV>
            <wp:extent cx="5731510" cy="81070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272FF44D" w14:textId="77777777" w:rsidR="00051BDA" w:rsidRPr="007C3638" w:rsidRDefault="00051BDA" w:rsidP="00051BDA"/>
    <w:p w14:paraId="75BBF8F9" w14:textId="77777777" w:rsidR="00051BDA" w:rsidRPr="007C3638" w:rsidRDefault="00051BDA" w:rsidP="00051BDA"/>
    <w:p w14:paraId="474B61D7" w14:textId="77777777" w:rsidR="00051BDA" w:rsidRPr="007C3638" w:rsidRDefault="00051BDA" w:rsidP="00051BDA"/>
    <w:p w14:paraId="31F558D6" w14:textId="77777777" w:rsidR="00051BDA" w:rsidRPr="007C3638" w:rsidRDefault="00051BDA" w:rsidP="00051BDA"/>
    <w:p w14:paraId="2C5DDA84" w14:textId="77777777" w:rsidR="00051BDA" w:rsidRPr="007C3638" w:rsidRDefault="00051BDA" w:rsidP="00051BDA"/>
    <w:p w14:paraId="2794CC73" w14:textId="77777777" w:rsidR="00051BDA" w:rsidRPr="007C3638" w:rsidRDefault="00051BDA" w:rsidP="00051BDA"/>
    <w:p w14:paraId="12743118" w14:textId="77777777" w:rsidR="00051BDA" w:rsidRPr="007C3638" w:rsidRDefault="00051BDA" w:rsidP="00051BDA"/>
    <w:p w14:paraId="0E8C2CFB" w14:textId="77777777" w:rsidR="00051BDA" w:rsidRPr="007C3638" w:rsidRDefault="00051BDA" w:rsidP="00051BDA"/>
    <w:p w14:paraId="32A642B2" w14:textId="77777777" w:rsidR="00051BDA" w:rsidRPr="007C3638" w:rsidRDefault="00051BDA" w:rsidP="00051BDA">
      <w:pPr>
        <w:spacing w:before="175" w:line="636" w:lineRule="exact"/>
        <w:jc w:val="center"/>
        <w:textAlignment w:val="baseline"/>
        <w:rPr>
          <w:rFonts w:ascii="Arial" w:eastAsia="Arial" w:hAnsi="Arial"/>
          <w:b/>
          <w:color w:val="000000"/>
          <w:spacing w:val="-1"/>
          <w:sz w:val="56"/>
        </w:rPr>
      </w:pPr>
    </w:p>
    <w:p w14:paraId="2F597245" w14:textId="77777777" w:rsidR="00051BDA" w:rsidRDefault="00051BDA" w:rsidP="00051BDA">
      <w:pPr>
        <w:tabs>
          <w:tab w:val="left" w:pos="3969"/>
        </w:tabs>
        <w:spacing w:before="175" w:line="636" w:lineRule="exact"/>
        <w:ind w:left="1440" w:firstLine="720"/>
        <w:textAlignment w:val="baseline"/>
        <w:rPr>
          <w:rFonts w:eastAsia="Arial" w:cstheme="minorHAnsi"/>
          <w:color w:val="000000"/>
          <w:spacing w:val="-1"/>
          <w:sz w:val="32"/>
          <w:szCs w:val="32"/>
        </w:rPr>
      </w:pPr>
    </w:p>
    <w:p w14:paraId="15817F1C" w14:textId="77777777" w:rsidR="00051BDA" w:rsidRDefault="00051BDA" w:rsidP="00051BDA">
      <w:pPr>
        <w:tabs>
          <w:tab w:val="left" w:pos="3969"/>
        </w:tabs>
        <w:spacing w:before="175" w:line="636" w:lineRule="exact"/>
        <w:ind w:left="1440" w:firstLine="720"/>
        <w:textAlignment w:val="baseline"/>
        <w:rPr>
          <w:rFonts w:eastAsia="Arial" w:cstheme="minorHAnsi"/>
          <w:color w:val="000000"/>
          <w:spacing w:val="-1"/>
          <w:sz w:val="32"/>
          <w:szCs w:val="32"/>
        </w:rPr>
      </w:pPr>
    </w:p>
    <w:p w14:paraId="23F617EF" w14:textId="77777777" w:rsidR="00051BDA" w:rsidRDefault="00051BDA" w:rsidP="00051BDA">
      <w:pPr>
        <w:tabs>
          <w:tab w:val="left" w:pos="3969"/>
        </w:tabs>
        <w:spacing w:before="175" w:line="636" w:lineRule="exact"/>
        <w:ind w:left="1440" w:firstLine="720"/>
        <w:textAlignment w:val="baseline"/>
        <w:rPr>
          <w:rFonts w:eastAsia="Arial" w:cstheme="minorHAnsi"/>
          <w:color w:val="000000"/>
          <w:spacing w:val="-1"/>
          <w:sz w:val="32"/>
          <w:szCs w:val="32"/>
        </w:rPr>
      </w:pPr>
    </w:p>
    <w:p w14:paraId="3300FF98" w14:textId="77777777" w:rsidR="00051BDA" w:rsidRDefault="00051BDA" w:rsidP="00051BDA">
      <w:pPr>
        <w:tabs>
          <w:tab w:val="left" w:pos="3969"/>
        </w:tabs>
        <w:spacing w:before="175" w:line="636" w:lineRule="exact"/>
        <w:ind w:left="1440" w:firstLine="720"/>
        <w:textAlignment w:val="baseline"/>
        <w:rPr>
          <w:rFonts w:eastAsia="Arial" w:cstheme="minorHAnsi"/>
          <w:color w:val="000000"/>
          <w:spacing w:val="-1"/>
          <w:sz w:val="32"/>
          <w:szCs w:val="32"/>
        </w:rPr>
      </w:pPr>
    </w:p>
    <w:p w14:paraId="485A46E8" w14:textId="77777777" w:rsidR="00051BDA" w:rsidRDefault="00051BDA" w:rsidP="00051BDA">
      <w:pPr>
        <w:tabs>
          <w:tab w:val="left" w:pos="3969"/>
        </w:tabs>
        <w:spacing w:before="175" w:line="636" w:lineRule="exact"/>
        <w:ind w:left="1440" w:firstLine="720"/>
        <w:textAlignment w:val="baseline"/>
        <w:rPr>
          <w:rFonts w:eastAsia="Arial" w:cstheme="minorHAnsi"/>
          <w:color w:val="000000"/>
          <w:spacing w:val="-1"/>
          <w:sz w:val="32"/>
          <w:szCs w:val="32"/>
        </w:rPr>
      </w:pPr>
    </w:p>
    <w:p w14:paraId="4A5F0035" w14:textId="77777777" w:rsidR="00051BDA" w:rsidRPr="007C3638" w:rsidRDefault="00051BDA" w:rsidP="00051BDA">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HP100</w:t>
      </w:r>
    </w:p>
    <w:p w14:paraId="3997C77F" w14:textId="77777777" w:rsidR="00051BDA" w:rsidRDefault="00051BDA" w:rsidP="00051BDA">
      <w:pPr>
        <w:tabs>
          <w:tab w:val="left" w:pos="3969"/>
        </w:tabs>
        <w:spacing w:before="175" w:line="240" w:lineRule="auto"/>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 xml:space="preserve">Introduction to </w:t>
      </w:r>
      <w:r>
        <w:rPr>
          <w:rFonts w:eastAsia="Arial" w:cstheme="minorHAnsi"/>
          <w:b/>
          <w:noProof/>
          <w:color w:val="000000"/>
          <w:spacing w:val="-1"/>
          <w:sz w:val="32"/>
          <w:szCs w:val="32"/>
        </w:rPr>
        <w:t xml:space="preserve">Health &amp; </w:t>
      </w:r>
      <w:r w:rsidRPr="0093777A">
        <w:rPr>
          <w:rFonts w:eastAsia="Arial" w:cstheme="minorHAnsi"/>
          <w:b/>
          <w:noProof/>
          <w:color w:val="000000"/>
          <w:spacing w:val="-1"/>
          <w:sz w:val="32"/>
          <w:szCs w:val="32"/>
        </w:rPr>
        <w:t>Physical Education</w:t>
      </w:r>
    </w:p>
    <w:p w14:paraId="0ECD2F9A" w14:textId="77777777" w:rsidR="00051BDA" w:rsidRPr="00302CB8" w:rsidRDefault="00051BDA" w:rsidP="00051BDA">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1</w:t>
      </w:r>
    </w:p>
    <w:p w14:paraId="70A7DFF7" w14:textId="77777777" w:rsidR="00051BDA" w:rsidRPr="00302CB8" w:rsidRDefault="00051BDA" w:rsidP="00051BDA">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p>
    <w:p w14:paraId="7347E955" w14:textId="77777777" w:rsidR="00051BDA" w:rsidRPr="007C3638" w:rsidRDefault="00051BDA" w:rsidP="00051BDA">
      <w:pPr>
        <w:spacing w:before="175" w:line="636" w:lineRule="exact"/>
        <w:ind w:left="1440" w:firstLine="720"/>
        <w:textAlignment w:val="baseline"/>
        <w:rPr>
          <w:rFonts w:eastAsia="Arial" w:cstheme="minorHAnsi"/>
          <w:b/>
          <w:color w:val="000000"/>
          <w:spacing w:val="-1"/>
          <w:sz w:val="32"/>
          <w:szCs w:val="32"/>
        </w:rPr>
      </w:pPr>
    </w:p>
    <w:p w14:paraId="28CF6395" w14:textId="77777777" w:rsidR="00051BDA" w:rsidRDefault="00051BDA" w:rsidP="00051BDA">
      <w:pPr>
        <w:rPr>
          <w:rFonts w:eastAsia="Arial" w:cstheme="minorHAnsi"/>
          <w:b/>
          <w:color w:val="000000"/>
          <w:spacing w:val="-1"/>
          <w:sz w:val="32"/>
          <w:szCs w:val="32"/>
        </w:rPr>
      </w:pPr>
      <w:r>
        <w:rPr>
          <w:rFonts w:eastAsia="Arial" w:cstheme="minorHAnsi"/>
          <w:b/>
          <w:color w:val="000000"/>
          <w:spacing w:val="-1"/>
          <w:sz w:val="32"/>
          <w:szCs w:val="32"/>
        </w:rPr>
        <w:br w:type="page"/>
      </w: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051BDA" w:rsidRPr="007C3638" w14:paraId="2A663BF5" w14:textId="77777777" w:rsidTr="005246E3">
        <w:tc>
          <w:tcPr>
            <w:tcW w:w="1744" w:type="dxa"/>
            <w:shd w:val="clear" w:color="auto" w:fill="auto"/>
          </w:tcPr>
          <w:p w14:paraId="372C0ECA" w14:textId="77777777" w:rsidR="00051BDA" w:rsidRPr="007C3638" w:rsidRDefault="00051BDA" w:rsidP="005246E3">
            <w:pPr>
              <w:spacing w:before="120" w:after="120"/>
              <w:ind w:right="-57"/>
              <w:rPr>
                <w:rFonts w:ascii="Calibri" w:hAnsi="Calibri"/>
                <w:b/>
                <w:sz w:val="20"/>
                <w:szCs w:val="20"/>
              </w:rPr>
            </w:pPr>
            <w:r w:rsidRPr="007C3638">
              <w:rPr>
                <w:rFonts w:ascii="Calibri" w:hAnsi="Calibri"/>
                <w:b/>
                <w:sz w:val="20"/>
                <w:szCs w:val="20"/>
              </w:rPr>
              <w:lastRenderedPageBreak/>
              <w:t>Unit code</w:t>
            </w:r>
          </w:p>
        </w:tc>
        <w:tc>
          <w:tcPr>
            <w:tcW w:w="7959" w:type="dxa"/>
            <w:shd w:val="clear" w:color="auto" w:fill="auto"/>
          </w:tcPr>
          <w:p w14:paraId="3040360C" w14:textId="77777777" w:rsidR="00051BDA" w:rsidRPr="00AB3A1B" w:rsidRDefault="00051BDA" w:rsidP="005246E3">
            <w:pPr>
              <w:spacing w:before="120" w:after="120"/>
              <w:ind w:right="-57"/>
              <w:rPr>
                <w:rFonts w:ascii="Calibri" w:hAnsi="Calibri"/>
                <w:b/>
                <w:sz w:val="20"/>
                <w:szCs w:val="20"/>
              </w:rPr>
            </w:pPr>
            <w:r w:rsidRPr="0093777A">
              <w:rPr>
                <w:rFonts w:ascii="Calibri" w:hAnsi="Calibri"/>
                <w:b/>
                <w:noProof/>
                <w:sz w:val="20"/>
                <w:szCs w:val="20"/>
              </w:rPr>
              <w:t>HP100</w:t>
            </w:r>
          </w:p>
        </w:tc>
      </w:tr>
      <w:tr w:rsidR="00051BDA" w:rsidRPr="007C3638" w14:paraId="3EB2F24B" w14:textId="77777777" w:rsidTr="005246E3">
        <w:tc>
          <w:tcPr>
            <w:tcW w:w="1744" w:type="dxa"/>
            <w:shd w:val="clear" w:color="auto" w:fill="auto"/>
          </w:tcPr>
          <w:p w14:paraId="2F16F86D" w14:textId="77777777" w:rsidR="00051BDA" w:rsidRPr="007C3638" w:rsidRDefault="00051BDA" w:rsidP="005246E3">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1F453FF2" w14:textId="77777777" w:rsidR="00051BDA" w:rsidRPr="00AB3A1B" w:rsidRDefault="00051BDA" w:rsidP="005246E3">
            <w:pPr>
              <w:spacing w:before="120" w:after="120"/>
              <w:ind w:right="-57"/>
              <w:rPr>
                <w:rFonts w:ascii="Calibri" w:hAnsi="Calibri"/>
                <w:b/>
                <w:sz w:val="20"/>
                <w:szCs w:val="20"/>
              </w:rPr>
            </w:pPr>
            <w:r w:rsidRPr="0093777A">
              <w:rPr>
                <w:rFonts w:ascii="Calibri" w:hAnsi="Calibri"/>
                <w:b/>
                <w:noProof/>
                <w:sz w:val="20"/>
                <w:szCs w:val="20"/>
              </w:rPr>
              <w:t>Introduction to Physical Education</w:t>
            </w:r>
          </w:p>
        </w:tc>
      </w:tr>
      <w:tr w:rsidR="00051BDA" w:rsidRPr="007C3638" w14:paraId="6723350C" w14:textId="77777777" w:rsidTr="005246E3">
        <w:tc>
          <w:tcPr>
            <w:tcW w:w="1744" w:type="dxa"/>
            <w:shd w:val="clear" w:color="auto" w:fill="auto"/>
          </w:tcPr>
          <w:p w14:paraId="7205F6BE" w14:textId="77777777" w:rsidR="00051BDA" w:rsidRPr="007C3638" w:rsidRDefault="00051BDA" w:rsidP="005246E3">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69D7CC82" w14:textId="77777777" w:rsidR="00051BDA" w:rsidRDefault="00051BDA" w:rsidP="005246E3">
            <w:pPr>
              <w:spacing w:before="120" w:after="120"/>
              <w:ind w:right="-57"/>
              <w:rPr>
                <w:sz w:val="20"/>
                <w:szCs w:val="20"/>
              </w:rPr>
            </w:pPr>
            <w:r w:rsidRPr="0093777A">
              <w:rPr>
                <w:noProof/>
                <w:sz w:val="20"/>
                <w:szCs w:val="20"/>
              </w:rPr>
              <w:t>Bachelor of Education (Secondary)</w:t>
            </w:r>
          </w:p>
          <w:p w14:paraId="16CD903D" w14:textId="77777777" w:rsidR="00051BDA" w:rsidRPr="007C3638" w:rsidRDefault="00051BDA" w:rsidP="005246E3">
            <w:pPr>
              <w:spacing w:after="120"/>
              <w:ind w:right="-57"/>
              <w:rPr>
                <w:sz w:val="20"/>
                <w:szCs w:val="20"/>
              </w:rPr>
            </w:pPr>
            <w:r w:rsidRPr="0093777A">
              <w:rPr>
                <w:noProof/>
                <w:sz w:val="20"/>
                <w:szCs w:val="20"/>
              </w:rPr>
              <w:t>Bachelor of Arts/Bachelor of Education (Secondary)</w:t>
            </w:r>
          </w:p>
        </w:tc>
      </w:tr>
      <w:tr w:rsidR="00051BDA" w:rsidRPr="007C3638" w14:paraId="6E896E14" w14:textId="77777777" w:rsidTr="005246E3">
        <w:tc>
          <w:tcPr>
            <w:tcW w:w="1744" w:type="dxa"/>
            <w:shd w:val="clear" w:color="auto" w:fill="auto"/>
          </w:tcPr>
          <w:p w14:paraId="4CB6F2BD" w14:textId="77777777" w:rsidR="00051BDA" w:rsidRPr="007C3638" w:rsidRDefault="00051BDA" w:rsidP="005246E3">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218B0D49" w14:textId="77777777" w:rsidR="00051BDA" w:rsidRPr="007C3638" w:rsidRDefault="00051BDA" w:rsidP="005246E3">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051BDA" w:rsidRPr="007C3638" w14:paraId="59AD728D" w14:textId="77777777" w:rsidTr="005246E3">
        <w:tc>
          <w:tcPr>
            <w:tcW w:w="1744" w:type="dxa"/>
            <w:shd w:val="clear" w:color="auto" w:fill="auto"/>
          </w:tcPr>
          <w:p w14:paraId="2950D6D3" w14:textId="77777777" w:rsidR="00051BDA" w:rsidRPr="007C3638" w:rsidRDefault="00051BDA" w:rsidP="005246E3">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1D4E2350" w14:textId="77777777" w:rsidR="00051BDA" w:rsidRPr="007C3638" w:rsidRDefault="00051BDA" w:rsidP="005246E3">
            <w:pPr>
              <w:spacing w:before="120" w:after="120"/>
              <w:ind w:right="-57"/>
              <w:rPr>
                <w:rFonts w:ascii="Calibri" w:hAnsi="Calibri"/>
                <w:sz w:val="20"/>
                <w:szCs w:val="20"/>
              </w:rPr>
            </w:pPr>
            <w:r w:rsidRPr="0093777A">
              <w:rPr>
                <w:rFonts w:ascii="Calibri" w:eastAsia="Calibri" w:hAnsi="Calibri"/>
                <w:noProof/>
                <w:sz w:val="20"/>
                <w:szCs w:val="20"/>
              </w:rPr>
              <w:t>Introductory</w:t>
            </w:r>
          </w:p>
        </w:tc>
      </w:tr>
      <w:tr w:rsidR="00051BDA" w:rsidRPr="007C3638" w14:paraId="43041F1A" w14:textId="77777777" w:rsidTr="005246E3">
        <w:tc>
          <w:tcPr>
            <w:tcW w:w="1744" w:type="dxa"/>
            <w:shd w:val="clear" w:color="auto" w:fill="auto"/>
          </w:tcPr>
          <w:p w14:paraId="6E1077CB" w14:textId="77777777" w:rsidR="00051BDA" w:rsidRPr="007C3638" w:rsidRDefault="00051BDA" w:rsidP="005246E3">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shd w:val="clear" w:color="auto" w:fill="auto"/>
          </w:tcPr>
          <w:p w14:paraId="08D08828" w14:textId="77777777" w:rsidR="00051BDA" w:rsidRPr="007C3638" w:rsidRDefault="00051BDA" w:rsidP="005246E3">
            <w:pPr>
              <w:spacing w:before="120" w:after="120"/>
              <w:ind w:right="-57"/>
              <w:rPr>
                <w:rFonts w:ascii="Calibri" w:hAnsi="Calibri"/>
                <w:sz w:val="20"/>
                <w:szCs w:val="20"/>
              </w:rPr>
            </w:pPr>
            <w:r w:rsidRPr="0093777A">
              <w:rPr>
                <w:noProof/>
                <w:sz w:val="20"/>
                <w:szCs w:val="20"/>
              </w:rPr>
              <w:t>Debra Ayling</w:t>
            </w:r>
          </w:p>
        </w:tc>
      </w:tr>
      <w:tr w:rsidR="00051BDA" w:rsidRPr="007C3638" w14:paraId="417E9B6D" w14:textId="77777777" w:rsidTr="005246E3">
        <w:tc>
          <w:tcPr>
            <w:tcW w:w="1744" w:type="dxa"/>
            <w:shd w:val="clear" w:color="auto" w:fill="auto"/>
          </w:tcPr>
          <w:p w14:paraId="102A079C" w14:textId="77777777" w:rsidR="00051BDA" w:rsidRPr="007C3638" w:rsidRDefault="00051BDA" w:rsidP="005246E3">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shd w:val="clear" w:color="auto" w:fill="auto"/>
          </w:tcPr>
          <w:p w14:paraId="37729303" w14:textId="77777777" w:rsidR="00051BDA" w:rsidRPr="007C3638" w:rsidRDefault="00051BDA" w:rsidP="005246E3">
            <w:pPr>
              <w:spacing w:before="120" w:after="120"/>
              <w:ind w:right="-57"/>
              <w:rPr>
                <w:rFonts w:ascii="Calibri" w:hAnsi="Calibri"/>
                <w:sz w:val="20"/>
                <w:szCs w:val="20"/>
              </w:rPr>
            </w:pPr>
            <w:r w:rsidRPr="0093777A">
              <w:rPr>
                <w:rFonts w:ascii="Calibri" w:hAnsi="Calibri"/>
                <w:noProof/>
                <w:sz w:val="20"/>
                <w:szCs w:val="20"/>
              </w:rPr>
              <w:t>Elective</w:t>
            </w:r>
          </w:p>
        </w:tc>
      </w:tr>
      <w:tr w:rsidR="00051BDA" w:rsidRPr="007C3638" w14:paraId="4AEFD9EF" w14:textId="77777777" w:rsidTr="005246E3">
        <w:tc>
          <w:tcPr>
            <w:tcW w:w="1744" w:type="dxa"/>
            <w:shd w:val="clear" w:color="auto" w:fill="auto"/>
          </w:tcPr>
          <w:p w14:paraId="311D8D6C" w14:textId="77777777" w:rsidR="00051BDA" w:rsidRPr="008E6725" w:rsidRDefault="00051BDA" w:rsidP="005246E3">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55C7467E" w14:textId="77777777" w:rsidR="00051BDA" w:rsidRPr="008E6725" w:rsidRDefault="00051BDA" w:rsidP="005246E3">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58E83CF1" w14:textId="77777777" w:rsidR="00051BDA" w:rsidRPr="008E6725" w:rsidRDefault="00051BDA" w:rsidP="005246E3">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(Secondary)</w:t>
            </w:r>
          </w:p>
          <w:p w14:paraId="6076DC57" w14:textId="77777777" w:rsidR="00051BDA" w:rsidRPr="008E6725" w:rsidRDefault="00051BDA" w:rsidP="005246E3">
            <w:pPr>
              <w:tabs>
                <w:tab w:val="left" w:pos="1986"/>
              </w:tabs>
              <w:spacing w:before="120"/>
              <w:ind w:left="1986" w:right="-57"/>
              <w:rPr>
                <w:sz w:val="20"/>
                <w:szCs w:val="20"/>
              </w:rPr>
            </w:pPr>
            <w:r w:rsidRPr="0093777A">
              <w:rPr>
                <w:noProof/>
                <w:sz w:val="20"/>
                <w:szCs w:val="20"/>
              </w:rPr>
              <w:t>320 - Bachelor of Arts/Bachelor of Education (Secondary)</w:t>
            </w:r>
          </w:p>
        </w:tc>
      </w:tr>
      <w:tr w:rsidR="00051BDA" w:rsidRPr="007C3638" w14:paraId="479F354A" w14:textId="77777777" w:rsidTr="005246E3">
        <w:tc>
          <w:tcPr>
            <w:tcW w:w="1744" w:type="dxa"/>
            <w:shd w:val="clear" w:color="auto" w:fill="auto"/>
          </w:tcPr>
          <w:p w14:paraId="6E8887FA" w14:textId="77777777" w:rsidR="00051BDA" w:rsidRPr="007C3638" w:rsidRDefault="00051BDA" w:rsidP="005246E3">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06D58014" w14:textId="77777777" w:rsidR="00051BDA" w:rsidRPr="007C3638" w:rsidRDefault="00051BDA" w:rsidP="005246E3">
            <w:pPr>
              <w:spacing w:before="120" w:after="120"/>
              <w:ind w:right="-57"/>
              <w:rPr>
                <w:rFonts w:eastAsia="Calibri" w:cs="Times New Roman"/>
                <w:noProof/>
                <w:sz w:val="20"/>
                <w:szCs w:val="20"/>
              </w:rPr>
            </w:pPr>
            <w:r w:rsidRPr="0093777A">
              <w:rPr>
                <w:rFonts w:eastAsia="Calibri" w:cs="Times New Roman"/>
                <w:noProof/>
                <w:sz w:val="20"/>
                <w:szCs w:val="20"/>
              </w:rPr>
              <w:t>Face-to-face</w:t>
            </w:r>
          </w:p>
        </w:tc>
      </w:tr>
      <w:tr w:rsidR="00051BDA" w:rsidRPr="007C3638" w14:paraId="2110E20E" w14:textId="77777777" w:rsidTr="005246E3">
        <w:trPr>
          <w:trHeight w:val="270"/>
        </w:trPr>
        <w:tc>
          <w:tcPr>
            <w:tcW w:w="1744" w:type="dxa"/>
            <w:vMerge w:val="restart"/>
            <w:shd w:val="clear" w:color="auto" w:fill="auto"/>
          </w:tcPr>
          <w:p w14:paraId="41CC304C" w14:textId="77777777" w:rsidR="00051BDA" w:rsidRPr="008E6725" w:rsidRDefault="00051BDA" w:rsidP="005246E3">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5165BA56" w14:textId="77777777" w:rsidR="00051BDA" w:rsidRPr="008E6725" w:rsidRDefault="00051BDA" w:rsidP="005246E3">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46AA5034" w14:textId="77777777" w:rsidR="00051BDA" w:rsidRPr="008E6725" w:rsidRDefault="00051BDA" w:rsidP="005246E3">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0ED3C85D" w14:textId="77777777" w:rsidR="00051BDA" w:rsidRPr="008E6725" w:rsidRDefault="00051BDA" w:rsidP="005246E3">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6DBA59B8" w14:textId="77777777" w:rsidR="00051BDA" w:rsidRPr="008E6725" w:rsidRDefault="00051BDA" w:rsidP="005246E3">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051BDA" w:rsidRPr="007C3638" w14:paraId="691C7D80" w14:textId="77777777" w:rsidTr="005246E3">
        <w:tc>
          <w:tcPr>
            <w:tcW w:w="1744" w:type="dxa"/>
            <w:vMerge/>
            <w:shd w:val="clear" w:color="auto" w:fill="auto"/>
          </w:tcPr>
          <w:p w14:paraId="1FBCF074" w14:textId="77777777" w:rsidR="00051BDA" w:rsidRPr="007C3638" w:rsidRDefault="00051BDA" w:rsidP="005246E3">
            <w:pPr>
              <w:spacing w:before="120" w:after="120"/>
              <w:ind w:right="-57"/>
              <w:rPr>
                <w:rFonts w:ascii="Calibri" w:hAnsi="Calibri"/>
                <w:b/>
                <w:sz w:val="20"/>
                <w:szCs w:val="20"/>
              </w:rPr>
            </w:pPr>
          </w:p>
        </w:tc>
        <w:tc>
          <w:tcPr>
            <w:tcW w:w="7959" w:type="dxa"/>
            <w:shd w:val="clear" w:color="auto" w:fill="auto"/>
          </w:tcPr>
          <w:p w14:paraId="2E6162EA" w14:textId="77777777" w:rsidR="00051BDA" w:rsidRPr="007C3638" w:rsidRDefault="00051BDA" w:rsidP="005246E3">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051BDA" w:rsidRPr="007C3638" w14:paraId="1329A7F8" w14:textId="77777777" w:rsidTr="005246E3">
        <w:tc>
          <w:tcPr>
            <w:tcW w:w="1744" w:type="dxa"/>
            <w:shd w:val="clear" w:color="auto" w:fill="auto"/>
          </w:tcPr>
          <w:p w14:paraId="0507972F" w14:textId="77777777" w:rsidR="00051BDA" w:rsidRPr="007C3638" w:rsidRDefault="00051BDA" w:rsidP="005246E3">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0F3F86F9" w14:textId="77777777" w:rsidR="00051BDA" w:rsidRPr="007C3638" w:rsidRDefault="00051BDA" w:rsidP="005246E3">
            <w:pPr>
              <w:spacing w:before="120" w:after="120"/>
              <w:ind w:right="-57"/>
              <w:rPr>
                <w:rFonts w:ascii="Calibri" w:hAnsi="Calibri"/>
                <w:sz w:val="20"/>
                <w:szCs w:val="20"/>
              </w:rPr>
            </w:pPr>
            <w:r w:rsidRPr="0093777A">
              <w:rPr>
                <w:rFonts w:ascii="Calibri" w:hAnsi="Calibri"/>
                <w:noProof/>
                <w:sz w:val="20"/>
                <w:szCs w:val="20"/>
              </w:rPr>
              <w:t>Nil.</w:t>
            </w:r>
          </w:p>
        </w:tc>
      </w:tr>
      <w:tr w:rsidR="00051BDA" w:rsidRPr="007C3638" w14:paraId="3BF270DC" w14:textId="77777777" w:rsidTr="005246E3">
        <w:tc>
          <w:tcPr>
            <w:tcW w:w="1744" w:type="dxa"/>
            <w:shd w:val="clear" w:color="auto" w:fill="auto"/>
          </w:tcPr>
          <w:p w14:paraId="401DA0B2" w14:textId="77777777" w:rsidR="00051BDA" w:rsidRPr="007C3638" w:rsidRDefault="00051BDA" w:rsidP="005246E3">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4BAAB111" w14:textId="77777777" w:rsidR="00051BDA" w:rsidRPr="00AB3A1B" w:rsidRDefault="00051BDA" w:rsidP="005246E3">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6E57C24C" w14:textId="77777777" w:rsidR="00051BDA" w:rsidRPr="0093777A" w:rsidRDefault="00051BDA" w:rsidP="005246E3">
            <w:pPr>
              <w:spacing w:before="120" w:after="120"/>
              <w:rPr>
                <w:rFonts w:ascii="Calibri" w:hAnsi="Calibri"/>
                <w:noProof/>
                <w:sz w:val="20"/>
                <w:szCs w:val="20"/>
              </w:rPr>
            </w:pPr>
            <w:r w:rsidRPr="0093777A">
              <w:rPr>
                <w:rFonts w:ascii="Calibri" w:hAnsi="Calibri"/>
                <w:noProof/>
                <w:sz w:val="20"/>
                <w:szCs w:val="20"/>
              </w:rPr>
              <w:t xml:space="preserve">The ‘cult of slenderness’, physical elitism, poor dietary practices and a lifestyle of stress all reflect a common modern lack of understanding of a healthy and whole person. Christian orthodoxy has always advocated practices, which encourage health in all dimensions of being, and this includes the body. It is important for students to develop philosophical and practical perspective on human health and movement practices to undergird a study of health, movement theories, psychomotor development, games and associated pedagogy.  </w:t>
            </w:r>
          </w:p>
          <w:p w14:paraId="37C5D7BE" w14:textId="77777777" w:rsidR="00051BDA" w:rsidRPr="007E4D66" w:rsidRDefault="00051BDA" w:rsidP="005246E3">
            <w:pPr>
              <w:spacing w:before="120" w:after="120"/>
            </w:pPr>
            <w:r w:rsidRPr="0093777A">
              <w:rPr>
                <w:rFonts w:ascii="Calibri" w:hAnsi="Calibri"/>
                <w:noProof/>
                <w:sz w:val="20"/>
                <w:szCs w:val="20"/>
              </w:rPr>
              <w:t>This unit recognises the need to educate students in practices and principles of healthy living. It will address issues of general health and human movement, and will establish the philosophical grounds for health practices through a focus both on the theory of health and physical education. Students will develop skills in health and movement practices as well as curriculum development and evaluation in Health and Physical Education (HPE)to enable them to develop teaching practices for effectively engaging school students in health and human movement skills.</w:t>
            </w:r>
          </w:p>
        </w:tc>
      </w:tr>
      <w:tr w:rsidR="00051BDA" w:rsidRPr="007C3638" w14:paraId="194B6095" w14:textId="77777777" w:rsidTr="005246E3">
        <w:tc>
          <w:tcPr>
            <w:tcW w:w="1744" w:type="dxa"/>
            <w:shd w:val="clear" w:color="auto" w:fill="auto"/>
          </w:tcPr>
          <w:p w14:paraId="5EE083C8" w14:textId="77777777" w:rsidR="00051BDA" w:rsidRPr="007C3638" w:rsidRDefault="00051BDA" w:rsidP="005246E3">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delivery process</w:t>
            </w:r>
          </w:p>
        </w:tc>
        <w:tc>
          <w:tcPr>
            <w:tcW w:w="7959" w:type="dxa"/>
            <w:shd w:val="clear" w:color="auto" w:fill="auto"/>
          </w:tcPr>
          <w:p w14:paraId="662C8405" w14:textId="77777777" w:rsidR="00051BDA" w:rsidRDefault="00051BDA" w:rsidP="005246E3">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54D19107" w14:textId="77777777" w:rsidR="00051BDA" w:rsidRPr="00141FC5" w:rsidRDefault="00051BDA" w:rsidP="005246E3">
            <w:pPr>
              <w:spacing w:before="120" w:after="120"/>
              <w:ind w:right="-57"/>
              <w:rPr>
                <w:rFonts w:ascii="Calibri" w:hAnsi="Calibri" w:cs="Calibri"/>
                <w:b/>
                <w:sz w:val="20"/>
              </w:rPr>
            </w:pPr>
            <w:r w:rsidRPr="00141FC5">
              <w:rPr>
                <w:rFonts w:ascii="Calibri" w:hAnsi="Calibri" w:cs="Calibri"/>
                <w:b/>
                <w:sz w:val="20"/>
              </w:rPr>
              <w:t>On-Campus mode</w:t>
            </w:r>
          </w:p>
          <w:p w14:paraId="06B591E3" w14:textId="77777777" w:rsidR="00051BDA" w:rsidRDefault="00051BDA" w:rsidP="00051BDA">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lecture.</w:t>
            </w:r>
          </w:p>
          <w:p w14:paraId="7EAA6ADB" w14:textId="77777777" w:rsidR="00051BDA" w:rsidRDefault="00051BDA" w:rsidP="00051BDA">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lastRenderedPageBreak/>
              <w:t>Weekly tutorial (where applicable).</w:t>
            </w:r>
          </w:p>
          <w:p w14:paraId="6AD25901" w14:textId="77777777" w:rsidR="00051BDA" w:rsidRDefault="00051BDA" w:rsidP="005246E3">
            <w:pPr>
              <w:spacing w:before="120" w:after="120"/>
              <w:ind w:right="-57"/>
              <w:rPr>
                <w:rFonts w:ascii="Calibri" w:hAnsi="Calibri" w:cs="Calibri"/>
              </w:rPr>
            </w:pPr>
            <w:r>
              <w:rPr>
                <w:rFonts w:ascii="Calibri" w:hAnsi="Calibri" w:cs="Calibri"/>
                <w:sz w:val="20"/>
                <w:szCs w:val="20"/>
              </w:rPr>
              <w:t xml:space="preserve">Plus, CHC learning portal resources (see below). </w:t>
            </w:r>
          </w:p>
          <w:p w14:paraId="22AD6889" w14:textId="77777777" w:rsidR="00051BDA" w:rsidRDefault="00051BDA" w:rsidP="005246E3">
            <w:pPr>
              <w:spacing w:before="120" w:after="120"/>
              <w:ind w:right="-57"/>
              <w:rPr>
                <w:rFonts w:ascii="Calibri" w:hAnsi="Calibri" w:cs="Calibri"/>
              </w:rPr>
            </w:pPr>
            <w:r>
              <w:rPr>
                <w:rFonts w:ascii="Calibri" w:hAnsi="Calibri" w:cs="Calibri"/>
                <w:b/>
                <w:bCs/>
                <w:sz w:val="20"/>
                <w:szCs w:val="20"/>
              </w:rPr>
              <w:t>On-line mode</w:t>
            </w:r>
          </w:p>
          <w:p w14:paraId="71901C45" w14:textId="77777777" w:rsidR="00051BDA" w:rsidRDefault="00051BDA" w:rsidP="00051BDA">
            <w:pPr>
              <w:numPr>
                <w:ilvl w:val="0"/>
                <w:numId w:val="2"/>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40996E5D" w14:textId="77777777" w:rsidR="00051BDA" w:rsidRDefault="00051BDA" w:rsidP="00051BDA">
            <w:pPr>
              <w:numPr>
                <w:ilvl w:val="1"/>
                <w:numId w:val="2"/>
              </w:numPr>
              <w:spacing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592BC3D2" w14:textId="77777777" w:rsidR="00051BDA" w:rsidRDefault="00051BDA" w:rsidP="005246E3">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7F04278D" w14:textId="77777777" w:rsidR="00051BDA" w:rsidRPr="004545F8" w:rsidRDefault="00051BDA" w:rsidP="00051BDA">
            <w:pPr>
              <w:pStyle w:val="ListParagraph"/>
              <w:numPr>
                <w:ilvl w:val="0"/>
                <w:numId w:val="3"/>
              </w:numPr>
              <w:spacing w:after="0" w:line="252" w:lineRule="auto"/>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5D6E4B60" w14:textId="77777777" w:rsidR="00051BDA" w:rsidRPr="004545F8" w:rsidRDefault="00051BDA" w:rsidP="00051BDA">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weekly </w:t>
            </w:r>
            <w:proofErr w:type="gramStart"/>
            <w:r w:rsidRPr="004545F8">
              <w:rPr>
                <w:rFonts w:eastAsia="Times New Roman" w:cs="Calibri"/>
                <w:sz w:val="20"/>
                <w:szCs w:val="20"/>
              </w:rPr>
              <w:t>readings;</w:t>
            </w:r>
            <w:proofErr w:type="gramEnd"/>
            <w:r w:rsidRPr="004545F8">
              <w:rPr>
                <w:rFonts w:eastAsia="Times New Roman" w:cs="Calibri"/>
                <w:sz w:val="20"/>
                <w:szCs w:val="20"/>
              </w:rPr>
              <w:t xml:space="preserve"> </w:t>
            </w:r>
          </w:p>
          <w:p w14:paraId="6B4E8527" w14:textId="77777777" w:rsidR="00051BDA" w:rsidRPr="004545F8" w:rsidRDefault="00051BDA" w:rsidP="00051BDA">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3E571CDC" w14:textId="77777777" w:rsidR="00051BDA" w:rsidRPr="004545F8" w:rsidRDefault="00051BDA" w:rsidP="00051BDA">
            <w:pPr>
              <w:pStyle w:val="ListParagraph"/>
              <w:numPr>
                <w:ilvl w:val="0"/>
                <w:numId w:val="3"/>
              </w:numPr>
              <w:spacing w:after="0" w:line="252" w:lineRule="auto"/>
              <w:rPr>
                <w:rFonts w:eastAsia="Times New Roman" w:cs="Calibri"/>
              </w:rPr>
            </w:pPr>
            <w:r w:rsidRPr="004545F8">
              <w:rPr>
                <w:rFonts w:eastAsia="Times New Roman" w:cs="Calibri"/>
                <w:sz w:val="20"/>
                <w:szCs w:val="20"/>
              </w:rPr>
              <w:t>assessment guides</w:t>
            </w:r>
          </w:p>
          <w:p w14:paraId="2EFAE8C8" w14:textId="77777777" w:rsidR="00051BDA" w:rsidRPr="004545F8" w:rsidRDefault="00051BDA" w:rsidP="00051BDA">
            <w:pPr>
              <w:pStyle w:val="ListParagraph"/>
              <w:numPr>
                <w:ilvl w:val="0"/>
                <w:numId w:val="3"/>
              </w:numPr>
              <w:spacing w:after="0" w:line="252" w:lineRule="auto"/>
              <w:rPr>
                <w:rFonts w:eastAsia="Times New Roman" w:cs="Calibri"/>
              </w:rPr>
            </w:pPr>
            <w:r w:rsidRPr="004545F8">
              <w:rPr>
                <w:rFonts w:eastAsia="Times New Roman" w:cs="Calibri"/>
                <w:sz w:val="20"/>
                <w:szCs w:val="20"/>
              </w:rPr>
              <w:t>Collaborative forums: Student forums and News forum.</w:t>
            </w:r>
          </w:p>
          <w:p w14:paraId="6AC117B8" w14:textId="77777777" w:rsidR="00051BDA" w:rsidRPr="004545F8" w:rsidRDefault="00051BDA" w:rsidP="00051BDA">
            <w:pPr>
              <w:pStyle w:val="ListParagraph"/>
              <w:numPr>
                <w:ilvl w:val="0"/>
                <w:numId w:val="3"/>
              </w:numPr>
              <w:spacing w:after="0" w:line="252" w:lineRule="auto"/>
              <w:rPr>
                <w:rFonts w:eastAsia="Times New Roman" w:cs="Calibri"/>
              </w:rPr>
            </w:pPr>
            <w:r w:rsidRPr="004545F8">
              <w:rPr>
                <w:rFonts w:eastAsia="Times New Roman" w:cs="Calibri"/>
                <w:sz w:val="20"/>
                <w:szCs w:val="20"/>
              </w:rPr>
              <w:t>Turnitin assessment and feedback tool.</w:t>
            </w:r>
          </w:p>
          <w:p w14:paraId="0CB7F099" w14:textId="77777777" w:rsidR="00051BDA" w:rsidRPr="004545F8" w:rsidRDefault="00051BDA" w:rsidP="005246E3">
            <w:pPr>
              <w:spacing w:line="252" w:lineRule="auto"/>
              <w:ind w:left="720"/>
              <w:rPr>
                <w:rFonts w:eastAsia="Times New Roman" w:cs="Calibri"/>
              </w:rPr>
            </w:pPr>
          </w:p>
          <w:p w14:paraId="0795CFA3" w14:textId="77777777" w:rsidR="00051BDA" w:rsidRPr="005B1564" w:rsidRDefault="00051BDA" w:rsidP="005246E3">
            <w:pPr>
              <w:spacing w:after="120"/>
              <w:rPr>
                <w:rFonts w:eastAsia="Times New Roman"/>
              </w:rPr>
            </w:pPr>
            <w:r w:rsidRPr="008E6725">
              <w:rPr>
                <w:sz w:val="20"/>
              </w:rPr>
              <w:t>All unit outlines are reviewed prior to the offering of the unit to take account of student and lecturer feedback.</w:t>
            </w:r>
          </w:p>
        </w:tc>
      </w:tr>
      <w:tr w:rsidR="00051BDA" w:rsidRPr="007C3638" w14:paraId="37F04B07" w14:textId="77777777" w:rsidTr="005246E3">
        <w:tc>
          <w:tcPr>
            <w:tcW w:w="1744" w:type="dxa"/>
            <w:shd w:val="clear" w:color="auto" w:fill="auto"/>
          </w:tcPr>
          <w:p w14:paraId="7BC4E8BA" w14:textId="77777777" w:rsidR="00051BDA" w:rsidRPr="007C3638" w:rsidRDefault="00051BDA" w:rsidP="005246E3">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lastRenderedPageBreak/>
              <w:t>Content</w:t>
            </w:r>
          </w:p>
        </w:tc>
        <w:tc>
          <w:tcPr>
            <w:tcW w:w="7959" w:type="dxa"/>
            <w:shd w:val="clear" w:color="auto" w:fill="auto"/>
          </w:tcPr>
          <w:p w14:paraId="4C21150A" w14:textId="77777777" w:rsidR="00051BDA" w:rsidRDefault="00051BDA" w:rsidP="005246E3">
            <w:pPr>
              <w:spacing w:before="120"/>
              <w:ind w:left="445" w:right="-57" w:hanging="425"/>
              <w:rPr>
                <w:sz w:val="20"/>
                <w:szCs w:val="20"/>
              </w:rPr>
            </w:pPr>
            <w:r w:rsidRPr="0093777A">
              <w:rPr>
                <w:rFonts w:ascii="Calibri" w:hAnsi="Calibri" w:cs="Calibri"/>
                <w:b/>
                <w:bCs/>
                <w:noProof/>
                <w:sz w:val="20"/>
                <w:szCs w:val="20"/>
              </w:rPr>
              <w:t>1.</w:t>
            </w:r>
            <w:r>
              <w:rPr>
                <w:rFonts w:ascii="Calibri" w:hAnsi="Calibri" w:cs="Calibri"/>
                <w:b/>
                <w:bCs/>
                <w:sz w:val="20"/>
                <w:szCs w:val="20"/>
              </w:rPr>
              <w:t xml:space="preserve">      </w:t>
            </w:r>
            <w:r w:rsidRPr="0093777A">
              <w:rPr>
                <w:noProof/>
                <w:sz w:val="20"/>
                <w:szCs w:val="20"/>
              </w:rPr>
              <w:t>Foundations of Teaching and Learning Movement Skills in Physical Education.</w:t>
            </w:r>
          </w:p>
          <w:p w14:paraId="2C310902" w14:textId="77777777" w:rsidR="00051BDA" w:rsidRDefault="00051BDA" w:rsidP="005246E3">
            <w:pPr>
              <w:spacing w:before="120"/>
              <w:ind w:left="445" w:right="-57" w:hanging="425"/>
              <w:rPr>
                <w:sz w:val="20"/>
                <w:szCs w:val="20"/>
              </w:rPr>
            </w:pPr>
          </w:p>
          <w:p w14:paraId="70336C89" w14:textId="77777777" w:rsidR="00051BDA" w:rsidRDefault="00051BDA" w:rsidP="005246E3">
            <w:pPr>
              <w:tabs>
                <w:tab w:val="left" w:pos="2268"/>
              </w:tabs>
              <w:ind w:left="423" w:right="-57" w:hanging="423"/>
              <w:rPr>
                <w:sz w:val="20"/>
                <w:szCs w:val="20"/>
              </w:rPr>
            </w:pPr>
            <w:r w:rsidRPr="0093777A">
              <w:rPr>
                <w:b/>
                <w:noProof/>
                <w:sz w:val="20"/>
                <w:szCs w:val="20"/>
              </w:rPr>
              <w:t>2.</w:t>
            </w:r>
            <w:r>
              <w:rPr>
                <w:b/>
                <w:sz w:val="20"/>
                <w:szCs w:val="20"/>
              </w:rPr>
              <w:t xml:space="preserve">      </w:t>
            </w:r>
            <w:r w:rsidRPr="0093777A">
              <w:rPr>
                <w:noProof/>
                <w:sz w:val="20"/>
                <w:szCs w:val="20"/>
              </w:rPr>
              <w:t>Foundations of Teaching and Learning Health.</w:t>
            </w:r>
          </w:p>
          <w:p w14:paraId="7FD7C9AA" w14:textId="77777777" w:rsidR="00051BDA" w:rsidRDefault="00051BDA" w:rsidP="005246E3">
            <w:pPr>
              <w:tabs>
                <w:tab w:val="left" w:pos="2268"/>
              </w:tabs>
              <w:ind w:left="423" w:right="-57" w:hanging="423"/>
              <w:rPr>
                <w:b/>
                <w:sz w:val="20"/>
                <w:szCs w:val="20"/>
              </w:rPr>
            </w:pPr>
          </w:p>
          <w:p w14:paraId="14606F61" w14:textId="77777777" w:rsidR="00051BDA" w:rsidRDefault="00051BDA" w:rsidP="005246E3">
            <w:pPr>
              <w:tabs>
                <w:tab w:val="left" w:pos="2268"/>
              </w:tabs>
              <w:ind w:left="423" w:right="-57" w:hanging="423"/>
              <w:rPr>
                <w:sz w:val="20"/>
                <w:szCs w:val="20"/>
              </w:rPr>
            </w:pPr>
            <w:r w:rsidRPr="0093777A">
              <w:rPr>
                <w:b/>
                <w:noProof/>
                <w:sz w:val="20"/>
                <w:szCs w:val="20"/>
              </w:rPr>
              <w:t>3.</w:t>
            </w:r>
            <w:r>
              <w:rPr>
                <w:b/>
                <w:sz w:val="20"/>
                <w:szCs w:val="20"/>
              </w:rPr>
              <w:t xml:space="preserve">      </w:t>
            </w:r>
            <w:r w:rsidRPr="0093777A">
              <w:rPr>
                <w:noProof/>
                <w:sz w:val="20"/>
                <w:szCs w:val="20"/>
              </w:rPr>
              <w:t>Pedagogies and Practices for HPE.</w:t>
            </w:r>
          </w:p>
          <w:p w14:paraId="529D9003" w14:textId="77777777" w:rsidR="00051BDA" w:rsidRDefault="00051BDA" w:rsidP="005246E3">
            <w:pPr>
              <w:tabs>
                <w:tab w:val="left" w:pos="2268"/>
              </w:tabs>
              <w:ind w:left="423" w:right="-57" w:hanging="423"/>
              <w:rPr>
                <w:b/>
                <w:sz w:val="20"/>
                <w:szCs w:val="20"/>
              </w:rPr>
            </w:pPr>
          </w:p>
          <w:p w14:paraId="01AAB0A4" w14:textId="77777777" w:rsidR="00051BDA" w:rsidRDefault="00051BDA" w:rsidP="005246E3">
            <w:pPr>
              <w:tabs>
                <w:tab w:val="left" w:pos="2268"/>
              </w:tabs>
              <w:ind w:left="423" w:right="-57" w:hanging="423"/>
              <w:rPr>
                <w:sz w:val="20"/>
                <w:szCs w:val="20"/>
              </w:rPr>
            </w:pPr>
            <w:r w:rsidRPr="0093777A">
              <w:rPr>
                <w:b/>
                <w:noProof/>
                <w:sz w:val="20"/>
                <w:szCs w:val="20"/>
              </w:rPr>
              <w:t>4.</w:t>
            </w:r>
            <w:r>
              <w:rPr>
                <w:b/>
                <w:sz w:val="20"/>
                <w:szCs w:val="20"/>
              </w:rPr>
              <w:t xml:space="preserve">      </w:t>
            </w:r>
            <w:r w:rsidRPr="0093777A">
              <w:rPr>
                <w:noProof/>
                <w:sz w:val="20"/>
                <w:szCs w:val="20"/>
              </w:rPr>
              <w:t>Work Health and Safety for HPE.</w:t>
            </w:r>
          </w:p>
          <w:p w14:paraId="0C472620" w14:textId="77777777" w:rsidR="00051BDA" w:rsidRDefault="00051BDA" w:rsidP="005246E3">
            <w:pPr>
              <w:tabs>
                <w:tab w:val="left" w:pos="2268"/>
              </w:tabs>
              <w:ind w:left="423" w:right="-57" w:hanging="423"/>
              <w:rPr>
                <w:b/>
                <w:sz w:val="20"/>
                <w:szCs w:val="20"/>
              </w:rPr>
            </w:pPr>
          </w:p>
          <w:p w14:paraId="208E42FD" w14:textId="77777777" w:rsidR="00051BDA" w:rsidRDefault="00051BDA" w:rsidP="005246E3">
            <w:pPr>
              <w:tabs>
                <w:tab w:val="left" w:pos="2268"/>
              </w:tabs>
              <w:ind w:left="423" w:right="-57" w:hanging="423"/>
              <w:rPr>
                <w:sz w:val="20"/>
                <w:szCs w:val="20"/>
              </w:rPr>
            </w:pPr>
            <w:r w:rsidRPr="0093777A">
              <w:rPr>
                <w:b/>
                <w:noProof/>
                <w:sz w:val="20"/>
                <w:szCs w:val="20"/>
              </w:rPr>
              <w:t>5.</w:t>
            </w:r>
            <w:r>
              <w:rPr>
                <w:b/>
                <w:sz w:val="20"/>
                <w:szCs w:val="20"/>
              </w:rPr>
              <w:t xml:space="preserve">      </w:t>
            </w:r>
            <w:r w:rsidRPr="0093777A">
              <w:rPr>
                <w:noProof/>
                <w:sz w:val="20"/>
                <w:szCs w:val="20"/>
              </w:rPr>
              <w:t>Teaching Inclusively in HPE: Diversity and Equality.</w:t>
            </w:r>
          </w:p>
          <w:p w14:paraId="0CACB893" w14:textId="77777777" w:rsidR="00051BDA" w:rsidRDefault="00051BDA" w:rsidP="005246E3">
            <w:pPr>
              <w:tabs>
                <w:tab w:val="left" w:pos="2268"/>
              </w:tabs>
              <w:ind w:left="423" w:right="-57" w:hanging="423"/>
              <w:rPr>
                <w:b/>
                <w:sz w:val="20"/>
                <w:szCs w:val="20"/>
              </w:rPr>
            </w:pPr>
          </w:p>
          <w:p w14:paraId="59318D5F" w14:textId="77777777" w:rsidR="00051BDA" w:rsidRDefault="00051BDA" w:rsidP="005246E3">
            <w:pPr>
              <w:tabs>
                <w:tab w:val="left" w:pos="2268"/>
              </w:tabs>
              <w:ind w:left="423" w:right="-57" w:hanging="423"/>
              <w:rPr>
                <w:sz w:val="20"/>
                <w:szCs w:val="20"/>
              </w:rPr>
            </w:pPr>
            <w:r w:rsidRPr="0093777A">
              <w:rPr>
                <w:b/>
                <w:noProof/>
                <w:sz w:val="20"/>
                <w:szCs w:val="20"/>
              </w:rPr>
              <w:t>6.</w:t>
            </w:r>
            <w:r>
              <w:rPr>
                <w:b/>
                <w:sz w:val="20"/>
                <w:szCs w:val="20"/>
              </w:rPr>
              <w:t xml:space="preserve">      </w:t>
            </w:r>
            <w:r w:rsidRPr="0093777A">
              <w:rPr>
                <w:noProof/>
                <w:sz w:val="20"/>
                <w:szCs w:val="20"/>
              </w:rPr>
              <w:t>Weekly Physical Education and Health Experiences (Including Core games, Aquatics, Athletics, Gymnastics and Dance).</w:t>
            </w:r>
          </w:p>
          <w:p w14:paraId="5D094CEA" w14:textId="77777777" w:rsidR="00051BDA" w:rsidRDefault="00051BDA" w:rsidP="005246E3">
            <w:pPr>
              <w:tabs>
                <w:tab w:val="left" w:pos="2268"/>
              </w:tabs>
              <w:ind w:left="423" w:right="-57" w:hanging="423"/>
              <w:rPr>
                <w:b/>
                <w:sz w:val="20"/>
                <w:szCs w:val="20"/>
              </w:rPr>
            </w:pPr>
          </w:p>
          <w:p w14:paraId="48D8959C" w14:textId="77777777" w:rsidR="00051BDA" w:rsidRPr="00D95EAF" w:rsidRDefault="00051BDA" w:rsidP="005246E3">
            <w:pPr>
              <w:tabs>
                <w:tab w:val="left" w:pos="2268"/>
              </w:tabs>
              <w:ind w:left="423" w:right="-57" w:hanging="423"/>
              <w:rPr>
                <w:sz w:val="20"/>
                <w:szCs w:val="20"/>
              </w:rPr>
            </w:pPr>
          </w:p>
        </w:tc>
      </w:tr>
      <w:tr w:rsidR="00051BDA" w:rsidRPr="007C3638" w14:paraId="69046623" w14:textId="77777777" w:rsidTr="005246E3">
        <w:tc>
          <w:tcPr>
            <w:tcW w:w="1744" w:type="dxa"/>
            <w:shd w:val="clear" w:color="auto" w:fill="auto"/>
          </w:tcPr>
          <w:p w14:paraId="187B1EB7" w14:textId="77777777" w:rsidR="00051BDA" w:rsidRPr="008E6725" w:rsidRDefault="00051BDA" w:rsidP="005246E3">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46561DC9" w14:textId="77777777" w:rsidR="00051BDA" w:rsidRDefault="00051BDA" w:rsidP="005246E3">
            <w:pPr>
              <w:spacing w:before="120"/>
            </w:pPr>
            <w:r w:rsidRPr="007C3638">
              <w:rPr>
                <w:rFonts w:ascii="Calibri" w:eastAsia="Calibri" w:hAnsi="Calibri" w:cs="Times New Roman"/>
                <w:sz w:val="20"/>
                <w:szCs w:val="20"/>
              </w:rPr>
              <w:t xml:space="preserve">On completion of this unit, </w:t>
            </w:r>
            <w:r>
              <w:rPr>
                <w:rFonts w:ascii="Calibri" w:eastAsia="Calibri" w:hAnsi="Calibri" w:cs="Times New Roman"/>
                <w:sz w:val="20"/>
                <w:szCs w:val="20"/>
              </w:rPr>
              <w:t>pre-service</w:t>
            </w:r>
            <w:r w:rsidRPr="007C3638">
              <w:rPr>
                <w:rFonts w:ascii="Calibri" w:eastAsia="Calibri" w:hAnsi="Calibri" w:cs="Times New Roman"/>
                <w:sz w:val="20"/>
                <w:szCs w:val="20"/>
              </w:rPr>
              <w:t xml:space="preserve"> teachers will have provided evidence that they have:</w:t>
            </w:r>
            <w:r>
              <w:t xml:space="preserve"> </w:t>
            </w:r>
          </w:p>
          <w:p w14:paraId="70C1708C" w14:textId="77777777" w:rsidR="00051BDA" w:rsidRDefault="00051BDA" w:rsidP="005246E3">
            <w:pPr>
              <w:rPr>
                <w:b/>
                <w:noProof/>
                <w:sz w:val="20"/>
                <w:szCs w:val="20"/>
              </w:rPr>
            </w:pPr>
          </w:p>
          <w:p w14:paraId="4807A478" w14:textId="77777777" w:rsidR="00051BDA" w:rsidRDefault="00051BDA" w:rsidP="005246E3">
            <w:pPr>
              <w:rPr>
                <w:noProof/>
                <w:sz w:val="20"/>
                <w:szCs w:val="20"/>
              </w:rPr>
            </w:pPr>
            <w:r w:rsidRPr="0093777A">
              <w:rPr>
                <w:b/>
                <w:noProof/>
                <w:sz w:val="20"/>
                <w:szCs w:val="20"/>
              </w:rPr>
              <w:t>1.</w:t>
            </w:r>
            <w:r>
              <w:rPr>
                <w:b/>
                <w:noProof/>
                <w:sz w:val="20"/>
                <w:szCs w:val="20"/>
              </w:rPr>
              <w:t xml:space="preserve">      </w:t>
            </w:r>
            <w:r w:rsidRPr="0093777A">
              <w:rPr>
                <w:noProof/>
                <w:sz w:val="20"/>
                <w:szCs w:val="20"/>
              </w:rPr>
              <w:t>demonstrated knowledge of philosophical and practical perspectives on human health and movement practices within the discipline of HPE;</w:t>
            </w:r>
            <w:r w:rsidRPr="005E441A">
              <w:rPr>
                <w:noProof/>
                <w:sz w:val="20"/>
                <w:szCs w:val="20"/>
              </w:rPr>
              <w:t xml:space="preserve"> </w:t>
            </w:r>
          </w:p>
          <w:p w14:paraId="683D61F0" w14:textId="77777777" w:rsidR="00051BDA" w:rsidRPr="005E441A" w:rsidRDefault="00051BDA" w:rsidP="005246E3">
            <w:pPr>
              <w:ind w:left="417"/>
              <w:rPr>
                <w:sz w:val="20"/>
                <w:szCs w:val="20"/>
              </w:rPr>
            </w:pPr>
            <w:r w:rsidRPr="0093777A">
              <w:rPr>
                <w:noProof/>
                <w:sz w:val="20"/>
                <w:szCs w:val="20"/>
              </w:rPr>
              <w:t>Graduate Attributes: 1,2,4,5</w:t>
            </w:r>
          </w:p>
          <w:p w14:paraId="15E325EE" w14:textId="77777777" w:rsidR="00051BDA" w:rsidRDefault="00051BDA" w:rsidP="005246E3">
            <w:pPr>
              <w:rPr>
                <w:b/>
                <w:noProof/>
                <w:sz w:val="20"/>
                <w:szCs w:val="20"/>
              </w:rPr>
            </w:pPr>
          </w:p>
          <w:p w14:paraId="4632EAF6" w14:textId="77777777" w:rsidR="00051BDA" w:rsidRDefault="00051BDA" w:rsidP="005246E3">
            <w:pPr>
              <w:rPr>
                <w:noProof/>
                <w:sz w:val="20"/>
                <w:szCs w:val="20"/>
              </w:rPr>
            </w:pPr>
            <w:r w:rsidRPr="0093777A">
              <w:rPr>
                <w:b/>
                <w:noProof/>
                <w:sz w:val="20"/>
                <w:szCs w:val="20"/>
              </w:rPr>
              <w:t>2.</w:t>
            </w:r>
            <w:r>
              <w:rPr>
                <w:b/>
                <w:noProof/>
                <w:sz w:val="20"/>
                <w:szCs w:val="20"/>
              </w:rPr>
              <w:t xml:space="preserve">      </w:t>
            </w:r>
            <w:r w:rsidRPr="0093777A">
              <w:rPr>
                <w:noProof/>
                <w:sz w:val="20"/>
                <w:szCs w:val="20"/>
              </w:rPr>
              <w:t>engaged with a development of movement skills and an awareness of health consciousness;</w:t>
            </w:r>
            <w:r w:rsidRPr="005E441A">
              <w:rPr>
                <w:noProof/>
                <w:sz w:val="20"/>
                <w:szCs w:val="20"/>
              </w:rPr>
              <w:t xml:space="preserve"> </w:t>
            </w:r>
          </w:p>
          <w:p w14:paraId="2A6CAE7E" w14:textId="77777777" w:rsidR="00051BDA" w:rsidRPr="00FD54C0" w:rsidRDefault="00051BDA" w:rsidP="005246E3">
            <w:pPr>
              <w:ind w:left="417"/>
              <w:rPr>
                <w:noProof/>
                <w:sz w:val="20"/>
                <w:szCs w:val="20"/>
              </w:rPr>
            </w:pPr>
            <w:r w:rsidRPr="0093777A">
              <w:rPr>
                <w:noProof/>
                <w:sz w:val="20"/>
                <w:szCs w:val="20"/>
              </w:rPr>
              <w:t>Graduate Attributes: 1,2,4,5</w:t>
            </w:r>
          </w:p>
          <w:p w14:paraId="266EEA6C" w14:textId="77777777" w:rsidR="00051BDA" w:rsidRDefault="00051BDA" w:rsidP="005246E3">
            <w:pPr>
              <w:rPr>
                <w:b/>
                <w:noProof/>
                <w:sz w:val="20"/>
                <w:szCs w:val="20"/>
              </w:rPr>
            </w:pPr>
          </w:p>
          <w:p w14:paraId="0823F220" w14:textId="77777777" w:rsidR="00051BDA" w:rsidRDefault="00051BDA" w:rsidP="005246E3">
            <w:pPr>
              <w:ind w:left="445" w:hanging="425"/>
              <w:rPr>
                <w:noProof/>
                <w:sz w:val="20"/>
                <w:szCs w:val="20"/>
              </w:rPr>
            </w:pPr>
            <w:r w:rsidRPr="0093777A">
              <w:rPr>
                <w:b/>
                <w:noProof/>
                <w:sz w:val="20"/>
                <w:szCs w:val="20"/>
              </w:rPr>
              <w:t>3.</w:t>
            </w:r>
            <w:r>
              <w:rPr>
                <w:b/>
                <w:noProof/>
                <w:sz w:val="20"/>
                <w:szCs w:val="20"/>
              </w:rPr>
              <w:t xml:space="preserve">      </w:t>
            </w:r>
            <w:r w:rsidRPr="0093777A">
              <w:rPr>
                <w:noProof/>
                <w:sz w:val="20"/>
                <w:szCs w:val="20"/>
              </w:rPr>
              <w:t>reflected upon a Christian perspective in relation to the human body and HPE imperatives;</w:t>
            </w:r>
            <w:r w:rsidRPr="005E441A">
              <w:rPr>
                <w:noProof/>
                <w:sz w:val="20"/>
                <w:szCs w:val="20"/>
              </w:rPr>
              <w:t xml:space="preserve"> </w:t>
            </w:r>
          </w:p>
          <w:p w14:paraId="660C74A3" w14:textId="77777777" w:rsidR="00051BDA" w:rsidRDefault="00051BDA" w:rsidP="005246E3">
            <w:pPr>
              <w:ind w:left="417"/>
              <w:rPr>
                <w:noProof/>
                <w:sz w:val="20"/>
                <w:szCs w:val="20"/>
              </w:rPr>
            </w:pPr>
            <w:r w:rsidRPr="0093777A">
              <w:rPr>
                <w:noProof/>
                <w:sz w:val="20"/>
                <w:szCs w:val="20"/>
              </w:rPr>
              <w:t>Graduate Attributes: 1,2,3,4,5,7</w:t>
            </w:r>
          </w:p>
          <w:p w14:paraId="06E38834" w14:textId="77777777" w:rsidR="00051BDA" w:rsidRPr="005E441A" w:rsidRDefault="00051BDA" w:rsidP="005246E3">
            <w:pPr>
              <w:ind w:left="417"/>
              <w:rPr>
                <w:noProof/>
                <w:sz w:val="20"/>
                <w:szCs w:val="20"/>
              </w:rPr>
            </w:pPr>
          </w:p>
          <w:p w14:paraId="61ECF773" w14:textId="77777777" w:rsidR="00051BDA" w:rsidRDefault="00051BDA" w:rsidP="005246E3">
            <w:pPr>
              <w:ind w:left="445" w:hanging="445"/>
              <w:rPr>
                <w:noProof/>
                <w:sz w:val="20"/>
                <w:szCs w:val="20"/>
              </w:rPr>
            </w:pPr>
            <w:r w:rsidRPr="0093777A">
              <w:rPr>
                <w:b/>
                <w:noProof/>
                <w:sz w:val="20"/>
                <w:szCs w:val="20"/>
              </w:rPr>
              <w:t>4.</w:t>
            </w:r>
            <w:r>
              <w:rPr>
                <w:b/>
                <w:noProof/>
                <w:sz w:val="20"/>
                <w:szCs w:val="20"/>
              </w:rPr>
              <w:t xml:space="preserve">      </w:t>
            </w:r>
            <w:r w:rsidRPr="0093777A">
              <w:rPr>
                <w:noProof/>
                <w:sz w:val="20"/>
                <w:szCs w:val="20"/>
              </w:rPr>
              <w:t>applied the theory of health and physical education to prepare learning experiences using state and/or national curriculum documentation for the health and physical education learning area;</w:t>
            </w:r>
            <w:r w:rsidRPr="005E441A">
              <w:rPr>
                <w:noProof/>
                <w:sz w:val="20"/>
                <w:szCs w:val="20"/>
              </w:rPr>
              <w:t xml:space="preserve"> </w:t>
            </w:r>
          </w:p>
          <w:p w14:paraId="5ADDD855" w14:textId="77777777" w:rsidR="00051BDA" w:rsidRPr="005E441A" w:rsidRDefault="00051BDA" w:rsidP="005246E3">
            <w:pPr>
              <w:ind w:left="417"/>
              <w:rPr>
                <w:noProof/>
                <w:sz w:val="20"/>
                <w:szCs w:val="20"/>
              </w:rPr>
            </w:pPr>
            <w:r w:rsidRPr="0093777A">
              <w:rPr>
                <w:noProof/>
                <w:sz w:val="20"/>
                <w:szCs w:val="20"/>
              </w:rPr>
              <w:t>Graduate Attributes: 1,2,4,5</w:t>
            </w:r>
          </w:p>
          <w:p w14:paraId="0BC121C1" w14:textId="77777777" w:rsidR="00051BDA" w:rsidRDefault="00051BDA" w:rsidP="005246E3">
            <w:pPr>
              <w:rPr>
                <w:b/>
                <w:noProof/>
                <w:sz w:val="20"/>
                <w:szCs w:val="20"/>
              </w:rPr>
            </w:pPr>
          </w:p>
          <w:p w14:paraId="0B3899AC" w14:textId="77777777" w:rsidR="00051BDA" w:rsidRDefault="00051BDA" w:rsidP="005246E3">
            <w:pPr>
              <w:ind w:left="445" w:hanging="425"/>
              <w:rPr>
                <w:noProof/>
                <w:sz w:val="20"/>
                <w:szCs w:val="20"/>
              </w:rPr>
            </w:pPr>
            <w:r w:rsidRPr="0093777A">
              <w:rPr>
                <w:b/>
                <w:noProof/>
                <w:sz w:val="20"/>
                <w:szCs w:val="20"/>
              </w:rPr>
              <w:t>5.</w:t>
            </w:r>
            <w:r>
              <w:rPr>
                <w:b/>
                <w:noProof/>
                <w:sz w:val="20"/>
                <w:szCs w:val="20"/>
              </w:rPr>
              <w:t xml:space="preserve">      </w:t>
            </w:r>
            <w:r w:rsidRPr="0093777A">
              <w:rPr>
                <w:noProof/>
                <w:sz w:val="20"/>
                <w:szCs w:val="20"/>
              </w:rPr>
              <w:t>employed appropriate pedagogical skills and strategies for planning learning experiences and assessing school students’ demonstrations in HPE; and</w:t>
            </w:r>
            <w:r w:rsidRPr="005E441A">
              <w:rPr>
                <w:noProof/>
                <w:sz w:val="20"/>
                <w:szCs w:val="20"/>
              </w:rPr>
              <w:t xml:space="preserve"> </w:t>
            </w:r>
          </w:p>
          <w:p w14:paraId="156C0393" w14:textId="77777777" w:rsidR="00051BDA" w:rsidRPr="005E441A" w:rsidRDefault="00051BDA" w:rsidP="005246E3">
            <w:pPr>
              <w:ind w:left="417"/>
              <w:rPr>
                <w:noProof/>
                <w:sz w:val="20"/>
                <w:szCs w:val="20"/>
              </w:rPr>
            </w:pPr>
            <w:r w:rsidRPr="0093777A">
              <w:rPr>
                <w:noProof/>
                <w:sz w:val="20"/>
                <w:szCs w:val="20"/>
              </w:rPr>
              <w:lastRenderedPageBreak/>
              <w:t>Graduate Attributes: 1,2,4,5</w:t>
            </w:r>
          </w:p>
          <w:p w14:paraId="6BD1D8B2" w14:textId="77777777" w:rsidR="00051BDA" w:rsidRDefault="00051BDA" w:rsidP="005246E3">
            <w:pPr>
              <w:rPr>
                <w:b/>
                <w:noProof/>
                <w:sz w:val="20"/>
                <w:szCs w:val="20"/>
              </w:rPr>
            </w:pPr>
          </w:p>
          <w:p w14:paraId="6C730AA4" w14:textId="77777777" w:rsidR="00051BDA" w:rsidRDefault="00051BDA" w:rsidP="005246E3">
            <w:pPr>
              <w:ind w:left="445" w:hanging="425"/>
              <w:rPr>
                <w:noProof/>
                <w:sz w:val="20"/>
                <w:szCs w:val="20"/>
              </w:rPr>
            </w:pPr>
            <w:r w:rsidRPr="0093777A">
              <w:rPr>
                <w:b/>
                <w:noProof/>
                <w:sz w:val="20"/>
                <w:szCs w:val="20"/>
              </w:rPr>
              <w:t>6.</w:t>
            </w:r>
            <w:r>
              <w:rPr>
                <w:b/>
                <w:noProof/>
                <w:sz w:val="20"/>
                <w:szCs w:val="20"/>
              </w:rPr>
              <w:t xml:space="preserve">      </w:t>
            </w:r>
            <w:r w:rsidRPr="0093777A">
              <w:rPr>
                <w:noProof/>
                <w:sz w:val="20"/>
                <w:szCs w:val="20"/>
              </w:rPr>
              <w:t>communicated at an appropriate tertiary standard: with special attention to design elements, grammars, usage, logical relations, style, referencing and presentation.</w:t>
            </w:r>
            <w:r w:rsidRPr="005E441A">
              <w:rPr>
                <w:noProof/>
                <w:sz w:val="20"/>
                <w:szCs w:val="20"/>
              </w:rPr>
              <w:t xml:space="preserve"> </w:t>
            </w:r>
          </w:p>
          <w:p w14:paraId="146C17AA" w14:textId="77777777" w:rsidR="00051BDA" w:rsidRDefault="00051BDA" w:rsidP="005246E3">
            <w:pPr>
              <w:ind w:left="417"/>
              <w:rPr>
                <w:noProof/>
                <w:sz w:val="20"/>
                <w:szCs w:val="20"/>
              </w:rPr>
            </w:pPr>
            <w:r w:rsidRPr="0093777A">
              <w:rPr>
                <w:noProof/>
                <w:sz w:val="20"/>
                <w:szCs w:val="20"/>
              </w:rPr>
              <w:t>Graduate Attributes: 6</w:t>
            </w:r>
          </w:p>
          <w:p w14:paraId="11D47F65" w14:textId="77777777" w:rsidR="00051BDA" w:rsidRPr="005E441A" w:rsidRDefault="00051BDA" w:rsidP="005246E3">
            <w:pPr>
              <w:ind w:left="417"/>
              <w:rPr>
                <w:noProof/>
                <w:sz w:val="20"/>
                <w:szCs w:val="20"/>
              </w:rPr>
            </w:pPr>
          </w:p>
          <w:p w14:paraId="202806BB" w14:textId="77777777" w:rsidR="00051BDA" w:rsidRDefault="00051BDA" w:rsidP="005246E3">
            <w:pPr>
              <w:rPr>
                <w:b/>
                <w:noProof/>
                <w:sz w:val="20"/>
                <w:szCs w:val="20"/>
              </w:rPr>
            </w:pPr>
          </w:p>
          <w:p w14:paraId="3A9700E3" w14:textId="77777777" w:rsidR="00051BDA" w:rsidRDefault="00051BDA" w:rsidP="005246E3">
            <w:pPr>
              <w:rPr>
                <w:b/>
                <w:noProof/>
                <w:sz w:val="20"/>
                <w:szCs w:val="20"/>
              </w:rPr>
            </w:pPr>
          </w:p>
          <w:p w14:paraId="4E09CCD8" w14:textId="77777777" w:rsidR="00051BDA" w:rsidRPr="00FD54C0" w:rsidRDefault="00051BDA" w:rsidP="005246E3">
            <w:pPr>
              <w:rPr>
                <w:sz w:val="20"/>
                <w:szCs w:val="20"/>
              </w:rPr>
            </w:pPr>
          </w:p>
        </w:tc>
      </w:tr>
      <w:tr w:rsidR="00051BDA" w:rsidRPr="007C3638" w14:paraId="2AD391DC" w14:textId="77777777" w:rsidTr="005246E3">
        <w:tc>
          <w:tcPr>
            <w:tcW w:w="1744" w:type="dxa"/>
            <w:shd w:val="clear" w:color="auto" w:fill="auto"/>
          </w:tcPr>
          <w:p w14:paraId="68CF4D97" w14:textId="77777777" w:rsidR="00051BDA" w:rsidRPr="007C3638" w:rsidRDefault="00051BDA" w:rsidP="005246E3">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Assessment tasks</w:t>
            </w:r>
          </w:p>
        </w:tc>
        <w:tc>
          <w:tcPr>
            <w:tcW w:w="7959" w:type="dxa"/>
            <w:shd w:val="clear" w:color="auto" w:fill="auto"/>
          </w:tcPr>
          <w:p w14:paraId="73E083E0" w14:textId="77777777" w:rsidR="00051BDA" w:rsidRPr="00741670" w:rsidRDefault="00051BDA" w:rsidP="005246E3">
            <w:pPr>
              <w:spacing w:before="240" w:after="120"/>
              <w:ind w:right="-57"/>
              <w:rPr>
                <w:rFonts w:ascii="Calibri" w:hAnsi="Calibri"/>
                <w:b/>
                <w:sz w:val="20"/>
                <w:szCs w:val="20"/>
              </w:rPr>
            </w:pPr>
            <w:r w:rsidRPr="0093777A">
              <w:rPr>
                <w:rFonts w:ascii="Calibri" w:hAnsi="Calibri"/>
                <w:b/>
                <w:noProof/>
                <w:sz w:val="20"/>
                <w:szCs w:val="20"/>
              </w:rPr>
              <w:t>Task 1</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Demonstration</w:t>
            </w:r>
          </w:p>
          <w:p w14:paraId="07302968" w14:textId="77777777" w:rsidR="00051BDA" w:rsidRDefault="00051BDA" w:rsidP="005246E3">
            <w:pPr>
              <w:spacing w:before="120" w:after="120"/>
              <w:ind w:right="-57"/>
              <w:rPr>
                <w:rFonts w:ascii="Calibri" w:hAnsi="Calibri"/>
                <w:sz w:val="20"/>
                <w:szCs w:val="20"/>
              </w:rPr>
            </w:pPr>
            <w:r w:rsidRPr="0093777A">
              <w:rPr>
                <w:rFonts w:ascii="Calibri" w:hAnsi="Calibri"/>
                <w:noProof/>
                <w:sz w:val="20"/>
                <w:szCs w:val="20"/>
              </w:rPr>
              <w:t>Physical Activity Presentation</w:t>
            </w:r>
          </w:p>
          <w:p w14:paraId="5DB1262A" w14:textId="77777777" w:rsidR="00051BDA" w:rsidRPr="009D43E7" w:rsidRDefault="00051BDA" w:rsidP="005246E3">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noProof/>
                <w:sz w:val="20"/>
                <w:szCs w:val="20"/>
              </w:rPr>
              <w:t>15 minutes</w:t>
            </w:r>
          </w:p>
          <w:p w14:paraId="7011F99D" w14:textId="77777777" w:rsidR="00051BDA" w:rsidRPr="009D43E7" w:rsidRDefault="00051BDA" w:rsidP="005246E3">
            <w:pPr>
              <w:tabs>
                <w:tab w:val="left" w:pos="2268"/>
              </w:tabs>
              <w:spacing w:before="120" w:after="120"/>
              <w:ind w:right="-57"/>
              <w:rPr>
                <w:rFonts w:eastAsia="Calibri"/>
                <w:noProof/>
                <w:sz w:val="20"/>
                <w:szCs w:val="20"/>
              </w:rPr>
            </w:pPr>
            <w:r w:rsidRPr="009D43E7">
              <w:rPr>
                <w:rFonts w:eastAsia="Calibri"/>
                <w:noProof/>
                <w:sz w:val="20"/>
                <w:szCs w:val="20"/>
              </w:rPr>
              <w:t>Weighting:</w:t>
            </w:r>
            <w:r w:rsidRPr="009D43E7">
              <w:rPr>
                <w:rFonts w:eastAsia="Calibri"/>
                <w:noProof/>
                <w:sz w:val="20"/>
                <w:szCs w:val="20"/>
              </w:rPr>
              <w:tab/>
            </w:r>
            <w:r w:rsidRPr="0093777A">
              <w:rPr>
                <w:rFonts w:eastAsia="Calibri"/>
                <w:noProof/>
                <w:sz w:val="20"/>
                <w:szCs w:val="20"/>
              </w:rPr>
              <w:t>40%</w:t>
            </w:r>
          </w:p>
          <w:p w14:paraId="7CA1EC80" w14:textId="77777777" w:rsidR="00051BDA" w:rsidRDefault="00051BDA" w:rsidP="005246E3">
            <w:pPr>
              <w:tabs>
                <w:tab w:val="left" w:pos="2268"/>
              </w:tabs>
              <w:spacing w:before="120" w:after="120"/>
              <w:ind w:right="-57"/>
              <w:rPr>
                <w:rFonts w:ascii="Calibri" w:eastAsia="Calibri" w:hAnsi="Calibri"/>
                <w:noProof/>
                <w:sz w:val="20"/>
                <w:szCs w:val="20"/>
              </w:rPr>
            </w:pPr>
            <w:r w:rsidRPr="009D43E7">
              <w:rPr>
                <w:rFonts w:eastAsia="Calibri"/>
                <w:noProof/>
                <w:sz w:val="20"/>
                <w:szCs w:val="20"/>
              </w:rPr>
              <w:t>Assessed:</w:t>
            </w:r>
            <w:r w:rsidRPr="009D43E7">
              <w:rPr>
                <w:rFonts w:eastAsia="Calibri"/>
                <w:noProof/>
                <w:sz w:val="20"/>
                <w:szCs w:val="20"/>
              </w:rPr>
              <w:tab/>
            </w:r>
            <w:r w:rsidRPr="0093777A">
              <w:rPr>
                <w:rFonts w:ascii="Calibri" w:eastAsia="Calibri" w:hAnsi="Calibri"/>
                <w:noProof/>
                <w:sz w:val="20"/>
                <w:szCs w:val="20"/>
              </w:rPr>
              <w:t xml:space="preserve">Weeks </w:t>
            </w:r>
            <w:r>
              <w:rPr>
                <w:rFonts w:ascii="Calibri" w:eastAsia="Calibri" w:hAnsi="Calibri"/>
                <w:noProof/>
                <w:sz w:val="20"/>
                <w:szCs w:val="20"/>
              </w:rPr>
              <w:t>5</w:t>
            </w:r>
            <w:r w:rsidRPr="0093777A">
              <w:rPr>
                <w:rFonts w:ascii="Calibri" w:eastAsia="Calibri" w:hAnsi="Calibri"/>
                <w:noProof/>
                <w:sz w:val="20"/>
                <w:szCs w:val="20"/>
              </w:rPr>
              <w:t>-7</w:t>
            </w:r>
          </w:p>
          <w:p w14:paraId="6AFADD10" w14:textId="77777777" w:rsidR="00051BDA" w:rsidRPr="00741670" w:rsidRDefault="00051BDA" w:rsidP="005246E3">
            <w:pPr>
              <w:spacing w:before="120" w:after="120"/>
              <w:ind w:right="-57"/>
              <w:rPr>
                <w:rFonts w:ascii="Calibri" w:eastAsia="Calibri" w:hAnsi="Calibri" w:cs="Times New Roman"/>
                <w:b/>
                <w:noProof/>
                <w:sz w:val="20"/>
                <w:szCs w:val="20"/>
                <w:highlight w:val="yellow"/>
              </w:rPr>
            </w:pPr>
            <w:r w:rsidRPr="0093777A">
              <w:rPr>
                <w:rFonts w:ascii="Calibri" w:hAnsi="Calibri"/>
                <w:b/>
                <w:noProof/>
                <w:sz w:val="20"/>
                <w:szCs w:val="20"/>
              </w:rPr>
              <w:t>Task 2</w:t>
            </w:r>
            <w:r w:rsidRPr="00745DC7">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Reflections</w:t>
            </w:r>
          </w:p>
          <w:p w14:paraId="34FFA4AD" w14:textId="77777777" w:rsidR="00051BDA" w:rsidRDefault="00051BDA" w:rsidP="005246E3">
            <w:pPr>
              <w:spacing w:before="120" w:after="120"/>
              <w:ind w:right="-57"/>
              <w:rPr>
                <w:rFonts w:ascii="Calibri" w:hAnsi="Calibri"/>
                <w:sz w:val="20"/>
                <w:szCs w:val="20"/>
              </w:rPr>
            </w:pPr>
            <w:r w:rsidRPr="0093777A">
              <w:rPr>
                <w:rFonts w:ascii="Calibri" w:hAnsi="Calibri"/>
                <w:noProof/>
                <w:sz w:val="20"/>
                <w:szCs w:val="20"/>
              </w:rPr>
              <w:t>Reflective Observations and Essay</w:t>
            </w:r>
          </w:p>
          <w:p w14:paraId="4E5D500C" w14:textId="77777777" w:rsidR="00051BDA" w:rsidRPr="00745DC7" w:rsidRDefault="00051BDA" w:rsidP="005246E3">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cs="Times New Roman"/>
                <w:noProof/>
                <w:sz w:val="20"/>
                <w:szCs w:val="20"/>
              </w:rPr>
              <w:t>2,000 words</w:t>
            </w:r>
          </w:p>
          <w:p w14:paraId="6CD4B5F9" w14:textId="77777777" w:rsidR="00051BDA" w:rsidRPr="007947D4" w:rsidRDefault="00051BDA" w:rsidP="005246E3">
            <w:pPr>
              <w:tabs>
                <w:tab w:val="left" w:pos="2268"/>
              </w:tabs>
              <w:spacing w:before="120" w:after="120"/>
              <w:ind w:right="-57"/>
              <w:rPr>
                <w:rFonts w:eastAsia="Calibri"/>
                <w:noProof/>
                <w:sz w:val="20"/>
                <w:szCs w:val="20"/>
              </w:rPr>
            </w:pPr>
            <w:r w:rsidRPr="00745DC7">
              <w:rPr>
                <w:rFonts w:eastAsia="Calibri"/>
                <w:noProof/>
                <w:sz w:val="20"/>
                <w:szCs w:val="20"/>
              </w:rPr>
              <w:t>Weighting:</w:t>
            </w:r>
            <w:r w:rsidRPr="00745DC7">
              <w:rPr>
                <w:rFonts w:eastAsia="Calibri"/>
                <w:noProof/>
                <w:sz w:val="20"/>
                <w:szCs w:val="20"/>
              </w:rPr>
              <w:tab/>
            </w:r>
            <w:r w:rsidRPr="0093777A">
              <w:rPr>
                <w:rFonts w:eastAsia="Calibri"/>
                <w:noProof/>
                <w:sz w:val="20"/>
                <w:szCs w:val="20"/>
              </w:rPr>
              <w:t>60%</w:t>
            </w:r>
          </w:p>
          <w:p w14:paraId="3755F497" w14:textId="77777777" w:rsidR="00051BDA" w:rsidRDefault="00051BDA" w:rsidP="005246E3">
            <w:pPr>
              <w:tabs>
                <w:tab w:val="left" w:pos="460"/>
              </w:tabs>
              <w:spacing w:before="120" w:after="120"/>
              <w:ind w:left="460" w:right="-57" w:hanging="460"/>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t xml:space="preserve">                  </w:t>
            </w:r>
            <w:r w:rsidRPr="0093777A">
              <w:rPr>
                <w:rFonts w:ascii="Calibri" w:eastAsia="Calibri" w:hAnsi="Calibri" w:cs="Times New Roman"/>
                <w:noProof/>
                <w:sz w:val="20"/>
                <w:szCs w:val="20"/>
              </w:rPr>
              <w:t>Week 14</w:t>
            </w:r>
          </w:p>
          <w:p w14:paraId="77950451" w14:textId="77777777" w:rsidR="00051BDA" w:rsidRPr="006B5387" w:rsidRDefault="00051BDA" w:rsidP="005246E3">
            <w:pPr>
              <w:spacing w:before="120" w:after="240"/>
              <w:ind w:left="20" w:right="-57"/>
              <w:rPr>
                <w:rFonts w:ascii="Calibri" w:eastAsia="Calibri" w:hAnsi="Calibri" w:cs="Times New Roman"/>
                <w:noProof/>
                <w:sz w:val="20"/>
                <w:szCs w:val="20"/>
              </w:rPr>
            </w:pPr>
          </w:p>
        </w:tc>
      </w:tr>
      <w:tr w:rsidR="00051BDA" w:rsidRPr="007C3638" w14:paraId="3E1749E4" w14:textId="77777777" w:rsidTr="005246E3">
        <w:tc>
          <w:tcPr>
            <w:tcW w:w="1744" w:type="dxa"/>
            <w:shd w:val="clear" w:color="auto" w:fill="auto"/>
          </w:tcPr>
          <w:p w14:paraId="118F7745" w14:textId="77777777" w:rsidR="00051BDA" w:rsidRPr="00116300" w:rsidRDefault="00051BDA" w:rsidP="005246E3">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051BDA" w:rsidRPr="00116300" w14:paraId="63E360E3" w14:textId="77777777" w:rsidTr="005246E3">
              <w:tc>
                <w:tcPr>
                  <w:tcW w:w="1687" w:type="dxa"/>
                  <w:shd w:val="clear" w:color="auto" w:fill="auto"/>
                </w:tcPr>
                <w:p w14:paraId="47DF5D72" w14:textId="77777777" w:rsidR="00051BDA" w:rsidRPr="00116300" w:rsidRDefault="00051BDA" w:rsidP="005246E3">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shd w:val="clear" w:color="auto" w:fill="auto"/>
                </w:tcPr>
                <w:p w14:paraId="5F10ADE9" w14:textId="77777777" w:rsidR="00051BDA" w:rsidRPr="00116300" w:rsidRDefault="00051BDA" w:rsidP="005246E3">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shd w:val="clear" w:color="auto" w:fill="auto"/>
                </w:tcPr>
                <w:p w14:paraId="1DECB922" w14:textId="77777777" w:rsidR="00051BDA" w:rsidRPr="00116300" w:rsidRDefault="00051BDA" w:rsidP="005246E3">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shd w:val="clear" w:color="auto" w:fill="auto"/>
                </w:tcPr>
                <w:p w14:paraId="1D872000" w14:textId="77777777" w:rsidR="00051BDA" w:rsidRPr="00116300" w:rsidRDefault="00051BDA" w:rsidP="005246E3">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051BDA" w:rsidRPr="00116300" w14:paraId="1E8A9D35" w14:textId="77777777" w:rsidTr="005246E3">
              <w:tc>
                <w:tcPr>
                  <w:tcW w:w="1687" w:type="dxa"/>
                </w:tcPr>
                <w:p w14:paraId="2508C9D8" w14:textId="77777777" w:rsidR="00051BDA" w:rsidRPr="00116300" w:rsidRDefault="00051BDA" w:rsidP="005246E3">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1</w:t>
                  </w:r>
                </w:p>
              </w:tc>
              <w:tc>
                <w:tcPr>
                  <w:tcW w:w="2126" w:type="dxa"/>
                </w:tcPr>
                <w:p w14:paraId="5D343417" w14:textId="77777777" w:rsidR="00051BDA" w:rsidRPr="00116300" w:rsidRDefault="00051BDA" w:rsidP="005246E3">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1,2,4-6</w:t>
                  </w:r>
                </w:p>
              </w:tc>
              <w:tc>
                <w:tcPr>
                  <w:tcW w:w="1857" w:type="dxa"/>
                  <w:shd w:val="clear" w:color="auto" w:fill="auto"/>
                </w:tcPr>
                <w:p w14:paraId="36BF4147" w14:textId="77777777" w:rsidR="00051BDA" w:rsidRPr="00116300" w:rsidRDefault="00051BDA" w:rsidP="005246E3">
                  <w:pPr>
                    <w:tabs>
                      <w:tab w:val="left" w:pos="460"/>
                    </w:tabs>
                    <w:spacing w:before="120" w:after="120"/>
                    <w:ind w:right="-57"/>
                    <w:jc w:val="center"/>
                    <w:rPr>
                      <w:rFonts w:ascii="Calibri" w:hAnsi="Calibri"/>
                      <w:sz w:val="20"/>
                      <w:szCs w:val="20"/>
                    </w:rPr>
                  </w:pPr>
                  <w:r>
                    <w:rPr>
                      <w:rFonts w:ascii="Calibri" w:hAnsi="Calibri"/>
                      <w:sz w:val="20"/>
                      <w:szCs w:val="20"/>
                    </w:rPr>
                    <w:t>1-6</w:t>
                  </w:r>
                </w:p>
              </w:tc>
              <w:tc>
                <w:tcPr>
                  <w:tcW w:w="1843" w:type="dxa"/>
                </w:tcPr>
                <w:p w14:paraId="62382259" w14:textId="77777777" w:rsidR="00051BDA" w:rsidRPr="00116300" w:rsidRDefault="00051BDA" w:rsidP="005246E3">
                  <w:pPr>
                    <w:tabs>
                      <w:tab w:val="left" w:pos="460"/>
                    </w:tabs>
                    <w:spacing w:before="120" w:after="120"/>
                    <w:ind w:right="-57"/>
                    <w:jc w:val="center"/>
                    <w:rPr>
                      <w:rFonts w:ascii="Calibri" w:hAnsi="Calibri"/>
                      <w:sz w:val="20"/>
                      <w:szCs w:val="20"/>
                    </w:rPr>
                  </w:pPr>
                  <w:r>
                    <w:rPr>
                      <w:rFonts w:ascii="Calibri" w:hAnsi="Calibri"/>
                      <w:sz w:val="20"/>
                      <w:szCs w:val="20"/>
                    </w:rPr>
                    <w:t>2.1</w:t>
                  </w:r>
                </w:p>
              </w:tc>
            </w:tr>
            <w:tr w:rsidR="00051BDA" w:rsidRPr="00116300" w14:paraId="4C7A51B7" w14:textId="77777777" w:rsidTr="005246E3">
              <w:tc>
                <w:tcPr>
                  <w:tcW w:w="1687" w:type="dxa"/>
                </w:tcPr>
                <w:p w14:paraId="46BDAACF" w14:textId="77777777" w:rsidR="00051BDA" w:rsidRPr="00116300" w:rsidRDefault="00051BDA" w:rsidP="005246E3">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2</w:t>
                  </w:r>
                </w:p>
              </w:tc>
              <w:tc>
                <w:tcPr>
                  <w:tcW w:w="2126" w:type="dxa"/>
                </w:tcPr>
                <w:p w14:paraId="754E95A5" w14:textId="77777777" w:rsidR="00051BDA" w:rsidRPr="00116300" w:rsidRDefault="00051BDA" w:rsidP="005246E3">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1,3,5-6</w:t>
                  </w:r>
                </w:p>
              </w:tc>
              <w:tc>
                <w:tcPr>
                  <w:tcW w:w="1857" w:type="dxa"/>
                  <w:shd w:val="clear" w:color="auto" w:fill="auto"/>
                </w:tcPr>
                <w:p w14:paraId="62CFE1F6" w14:textId="77777777" w:rsidR="00051BDA" w:rsidRPr="00116300" w:rsidRDefault="00051BDA" w:rsidP="005246E3">
                  <w:pPr>
                    <w:tabs>
                      <w:tab w:val="left" w:pos="460"/>
                    </w:tabs>
                    <w:spacing w:before="120" w:after="120"/>
                    <w:ind w:right="-57"/>
                    <w:jc w:val="center"/>
                    <w:rPr>
                      <w:rFonts w:ascii="Calibri" w:hAnsi="Calibri"/>
                      <w:sz w:val="20"/>
                      <w:szCs w:val="20"/>
                    </w:rPr>
                  </w:pPr>
                  <w:r>
                    <w:rPr>
                      <w:rFonts w:ascii="Calibri" w:hAnsi="Calibri"/>
                      <w:sz w:val="20"/>
                      <w:szCs w:val="20"/>
                    </w:rPr>
                    <w:t>1-6</w:t>
                  </w:r>
                </w:p>
              </w:tc>
              <w:tc>
                <w:tcPr>
                  <w:tcW w:w="1843" w:type="dxa"/>
                </w:tcPr>
                <w:p w14:paraId="5C1C807E" w14:textId="77777777" w:rsidR="00051BDA" w:rsidRPr="00116300" w:rsidRDefault="00051BDA" w:rsidP="005246E3">
                  <w:pPr>
                    <w:tabs>
                      <w:tab w:val="left" w:pos="460"/>
                    </w:tabs>
                    <w:spacing w:before="120" w:after="120"/>
                    <w:ind w:right="-57"/>
                    <w:jc w:val="center"/>
                    <w:rPr>
                      <w:rFonts w:ascii="Calibri" w:hAnsi="Calibri"/>
                      <w:sz w:val="20"/>
                      <w:szCs w:val="20"/>
                    </w:rPr>
                  </w:pPr>
                  <w:r>
                    <w:rPr>
                      <w:rFonts w:ascii="Calibri" w:hAnsi="Calibri"/>
                      <w:sz w:val="20"/>
                      <w:szCs w:val="20"/>
                    </w:rPr>
                    <w:t>2.1</w:t>
                  </w:r>
                </w:p>
              </w:tc>
            </w:tr>
          </w:tbl>
          <w:p w14:paraId="0B9DC18F" w14:textId="77777777" w:rsidR="00051BDA" w:rsidRPr="00116300" w:rsidRDefault="00051BDA" w:rsidP="005246E3">
            <w:pPr>
              <w:tabs>
                <w:tab w:val="center" w:pos="990"/>
                <w:tab w:val="center" w:pos="2833"/>
                <w:tab w:val="center" w:pos="4818"/>
                <w:tab w:val="center" w:pos="6660"/>
              </w:tabs>
              <w:spacing w:before="120" w:after="120"/>
              <w:ind w:left="1440" w:right="-57"/>
              <w:rPr>
                <w:rFonts w:ascii="Calibri" w:hAnsi="Calibri"/>
                <w:sz w:val="20"/>
                <w:szCs w:val="20"/>
              </w:rPr>
            </w:pPr>
          </w:p>
        </w:tc>
      </w:tr>
      <w:tr w:rsidR="00051BDA" w:rsidRPr="007C3638" w14:paraId="5DACD824" w14:textId="77777777" w:rsidTr="005246E3">
        <w:tc>
          <w:tcPr>
            <w:tcW w:w="1744" w:type="dxa"/>
            <w:shd w:val="clear" w:color="auto" w:fill="auto"/>
          </w:tcPr>
          <w:p w14:paraId="1E7A797C" w14:textId="77777777" w:rsidR="00051BDA" w:rsidRPr="007C3638" w:rsidRDefault="00051BDA" w:rsidP="005246E3">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5B9352BA" w14:textId="77777777" w:rsidR="00051BDA" w:rsidRDefault="00051BDA" w:rsidP="005246E3">
            <w:pPr>
              <w:tabs>
                <w:tab w:val="left" w:pos="460"/>
              </w:tabs>
              <w:spacing w:before="240"/>
              <w:ind w:right="-57"/>
              <w:rPr>
                <w:rFonts w:ascii="Calibri" w:hAnsi="Calibri"/>
                <w:sz w:val="20"/>
                <w:szCs w:val="20"/>
              </w:rPr>
            </w:pPr>
            <w:r w:rsidRPr="0093777A">
              <w:rPr>
                <w:rFonts w:ascii="Calibri" w:hAnsi="Calibri"/>
                <w:noProof/>
                <w:sz w:val="20"/>
                <w:szCs w:val="20"/>
              </w:rPr>
              <w:t>Callcott, D., Miller, J., &amp; Wilson-Gahan, S. (2012).</w:t>
            </w:r>
            <w:r w:rsidRPr="008E6725">
              <w:rPr>
                <w:rFonts w:ascii="Calibri" w:hAnsi="Calibri"/>
                <w:i/>
                <w:sz w:val="20"/>
                <w:szCs w:val="20"/>
              </w:rPr>
              <w:t xml:space="preserve"> </w:t>
            </w:r>
            <w:r w:rsidRPr="0093777A">
              <w:rPr>
                <w:rFonts w:ascii="Calibri" w:hAnsi="Calibri"/>
                <w:i/>
                <w:noProof/>
                <w:sz w:val="20"/>
                <w:szCs w:val="20"/>
              </w:rPr>
              <w:t>Health and physical education: Preparing educators for the future.</w:t>
            </w:r>
            <w:r>
              <w:rPr>
                <w:rFonts w:ascii="Calibri" w:hAnsi="Calibri"/>
                <w:sz w:val="20"/>
                <w:szCs w:val="20"/>
              </w:rPr>
              <w:t xml:space="preserve"> </w:t>
            </w:r>
            <w:r w:rsidRPr="0093777A">
              <w:rPr>
                <w:rFonts w:ascii="Calibri" w:hAnsi="Calibri"/>
                <w:noProof/>
                <w:sz w:val="20"/>
                <w:szCs w:val="20"/>
              </w:rPr>
              <w:t>Melbourne, VIC: Cambridge University Press.</w:t>
            </w:r>
          </w:p>
          <w:p w14:paraId="3DD98AC1" w14:textId="77777777" w:rsidR="00051BDA" w:rsidRPr="00027513" w:rsidRDefault="00051BDA" w:rsidP="005246E3">
            <w:pPr>
              <w:tabs>
                <w:tab w:val="left" w:pos="460"/>
              </w:tabs>
              <w:spacing w:before="120" w:after="120"/>
              <w:ind w:right="-57"/>
              <w:rPr>
                <w:rFonts w:ascii="Calibri" w:hAnsi="Calibri"/>
                <w:b/>
                <w:sz w:val="20"/>
                <w:szCs w:val="20"/>
              </w:rPr>
            </w:pPr>
            <w:r w:rsidRPr="0065336C">
              <w:rPr>
                <w:rFonts w:cs="Arial"/>
                <w:color w:val="000000"/>
                <w:sz w:val="20"/>
                <w:szCs w:val="18"/>
              </w:rPr>
              <w:t>Selected readings will be available via the Moodle™ site for this unit</w:t>
            </w:r>
            <w:r>
              <w:rPr>
                <w:rFonts w:cs="Arial"/>
                <w:color w:val="000000"/>
                <w:sz w:val="20"/>
                <w:szCs w:val="18"/>
              </w:rPr>
              <w:t>.</w:t>
            </w:r>
          </w:p>
        </w:tc>
      </w:tr>
      <w:tr w:rsidR="00051BDA" w:rsidRPr="007C3638" w14:paraId="0B0BBA59" w14:textId="77777777" w:rsidTr="005246E3">
        <w:tc>
          <w:tcPr>
            <w:tcW w:w="1744" w:type="dxa"/>
            <w:shd w:val="clear" w:color="auto" w:fill="auto"/>
          </w:tcPr>
          <w:p w14:paraId="4AECC89A" w14:textId="77777777" w:rsidR="00051BDA" w:rsidRPr="007C3638" w:rsidRDefault="00051BDA" w:rsidP="005246E3">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78D88885" w14:textId="77777777" w:rsidR="00051BDA" w:rsidRDefault="00051BDA" w:rsidP="005246E3">
            <w:pPr>
              <w:tabs>
                <w:tab w:val="left" w:pos="460"/>
              </w:tabs>
              <w:spacing w:before="120" w:after="120"/>
              <w:ind w:left="460" w:right="-57" w:hanging="460"/>
              <w:rPr>
                <w:rFonts w:ascii="Calibri" w:eastAsia="Calibri" w:hAnsi="Calibri" w:cs="Times New Roman"/>
                <w:b/>
                <w:noProof/>
                <w:sz w:val="20"/>
                <w:szCs w:val="20"/>
              </w:rPr>
            </w:pPr>
            <w:r w:rsidRPr="0093777A">
              <w:rPr>
                <w:rFonts w:ascii="Calibri" w:eastAsia="Calibri" w:hAnsi="Calibri" w:cs="Times New Roman"/>
                <w:b/>
                <w:noProof/>
                <w:sz w:val="20"/>
                <w:szCs w:val="20"/>
              </w:rPr>
              <w:t>Curriculum Readings</w:t>
            </w:r>
          </w:p>
          <w:p w14:paraId="25FA4895"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Athletics Australia.</w:t>
            </w:r>
            <w:r>
              <w:rPr>
                <w:rFonts w:ascii="Calibri" w:hAnsi="Calibri"/>
                <w:sz w:val="20"/>
                <w:szCs w:val="20"/>
              </w:rPr>
              <w:t xml:space="preserve"> </w:t>
            </w:r>
            <w:r w:rsidRPr="0093777A">
              <w:rPr>
                <w:rFonts w:ascii="Calibri" w:hAnsi="Calibri"/>
                <w:i/>
                <w:noProof/>
                <w:sz w:val="20"/>
                <w:szCs w:val="20"/>
              </w:rPr>
              <w:t>Curriculum outcomes</w:t>
            </w:r>
            <w:r>
              <w:rPr>
                <w:rFonts w:ascii="Calibri" w:hAnsi="Calibri"/>
                <w:sz w:val="20"/>
                <w:szCs w:val="20"/>
              </w:rPr>
              <w:t xml:space="preserve"> </w:t>
            </w:r>
            <w:r w:rsidRPr="0093777A">
              <w:rPr>
                <w:rFonts w:ascii="Calibri" w:hAnsi="Calibri"/>
                <w:noProof/>
                <w:sz w:val="20"/>
                <w:szCs w:val="20"/>
              </w:rPr>
              <w:t>2002, Author, Melbourne.</w:t>
            </w:r>
          </w:p>
          <w:p w14:paraId="0DBF561F"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Austin, J. &amp; Hickey, A. (Eds.). (2007).</w:t>
            </w:r>
            <w:r>
              <w:rPr>
                <w:rFonts w:ascii="Calibri" w:hAnsi="Calibri"/>
                <w:sz w:val="20"/>
                <w:szCs w:val="20"/>
              </w:rPr>
              <w:t xml:space="preserve"> </w:t>
            </w:r>
            <w:r w:rsidRPr="0093777A">
              <w:rPr>
                <w:rFonts w:ascii="Calibri" w:hAnsi="Calibri"/>
                <w:i/>
                <w:noProof/>
                <w:sz w:val="20"/>
                <w:szCs w:val="20"/>
              </w:rPr>
              <w:t>Education for healthy communities: possibilities through SOSE and HPE.</w:t>
            </w:r>
            <w:r>
              <w:rPr>
                <w:rFonts w:ascii="Calibri" w:hAnsi="Calibri"/>
                <w:sz w:val="20"/>
                <w:szCs w:val="20"/>
              </w:rPr>
              <w:t xml:space="preserve"> </w:t>
            </w:r>
            <w:r w:rsidRPr="0093777A">
              <w:rPr>
                <w:rFonts w:ascii="Calibri" w:hAnsi="Calibri"/>
                <w:noProof/>
                <w:sz w:val="20"/>
                <w:szCs w:val="20"/>
              </w:rPr>
              <w:t>Frenchs Forest, NSW: Pearson Education Australia.</w:t>
            </w:r>
          </w:p>
          <w:p w14:paraId="00579C83"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Boyd, A., Bultitude, S. &amp; Wright, J. (2006).</w:t>
            </w:r>
            <w:r>
              <w:rPr>
                <w:rFonts w:ascii="Calibri" w:hAnsi="Calibri"/>
                <w:sz w:val="20"/>
                <w:szCs w:val="20"/>
              </w:rPr>
              <w:t xml:space="preserve"> </w:t>
            </w:r>
            <w:r w:rsidRPr="0093777A">
              <w:rPr>
                <w:rFonts w:ascii="Calibri" w:hAnsi="Calibri"/>
                <w:i/>
                <w:noProof/>
                <w:sz w:val="20"/>
                <w:szCs w:val="20"/>
              </w:rPr>
              <w:t>Exploring physical activity and sport.</w:t>
            </w:r>
            <w:r>
              <w:rPr>
                <w:rFonts w:ascii="Calibri" w:hAnsi="Calibri"/>
                <w:sz w:val="20"/>
                <w:szCs w:val="20"/>
              </w:rPr>
              <w:t xml:space="preserve"> </w:t>
            </w:r>
            <w:r w:rsidRPr="0093777A">
              <w:rPr>
                <w:rFonts w:ascii="Calibri" w:hAnsi="Calibri"/>
                <w:noProof/>
                <w:sz w:val="20"/>
                <w:szCs w:val="20"/>
              </w:rPr>
              <w:t>Gymea, NSW: Titan Education.</w:t>
            </w:r>
          </w:p>
          <w:p w14:paraId="3C1BF860"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Clarke, D. (2008)</w:t>
            </w:r>
            <w:r>
              <w:rPr>
                <w:rFonts w:ascii="Calibri" w:hAnsi="Calibri"/>
                <w:sz w:val="20"/>
                <w:szCs w:val="20"/>
              </w:rPr>
              <w:t xml:space="preserve"> </w:t>
            </w:r>
            <w:r w:rsidRPr="0093777A">
              <w:rPr>
                <w:rFonts w:ascii="Calibri" w:hAnsi="Calibri"/>
                <w:i/>
                <w:noProof/>
                <w:sz w:val="20"/>
                <w:szCs w:val="20"/>
              </w:rPr>
              <w:t>Move into PASS.</w:t>
            </w:r>
            <w:r>
              <w:rPr>
                <w:rFonts w:ascii="Calibri" w:hAnsi="Calibri"/>
                <w:sz w:val="20"/>
                <w:szCs w:val="20"/>
              </w:rPr>
              <w:t xml:space="preserve"> </w:t>
            </w:r>
            <w:r w:rsidRPr="0093777A">
              <w:rPr>
                <w:rFonts w:ascii="Calibri" w:hAnsi="Calibri"/>
                <w:noProof/>
                <w:sz w:val="20"/>
                <w:szCs w:val="20"/>
              </w:rPr>
              <w:t>South Yarra, VIC: Macmillan Education Australia.</w:t>
            </w:r>
          </w:p>
          <w:p w14:paraId="181449DB"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Darst, P. W., Pangrazi, B., Brusseau, T. &amp; Erwin, H. (2014).</w:t>
            </w:r>
            <w:r>
              <w:rPr>
                <w:rFonts w:ascii="Calibri" w:hAnsi="Calibri"/>
                <w:sz w:val="20"/>
                <w:szCs w:val="20"/>
              </w:rPr>
              <w:t xml:space="preserve"> </w:t>
            </w:r>
            <w:r w:rsidRPr="0093777A">
              <w:rPr>
                <w:rFonts w:ascii="Calibri" w:hAnsi="Calibri"/>
                <w:i/>
                <w:noProof/>
                <w:sz w:val="20"/>
                <w:szCs w:val="20"/>
              </w:rPr>
              <w:t>Dynamic physical education for secondary school students.</w:t>
            </w:r>
            <w:r>
              <w:rPr>
                <w:rFonts w:ascii="Calibri" w:hAnsi="Calibri"/>
                <w:sz w:val="20"/>
                <w:szCs w:val="20"/>
              </w:rPr>
              <w:t xml:space="preserve"> </w:t>
            </w:r>
            <w:r w:rsidRPr="0093777A">
              <w:rPr>
                <w:rFonts w:ascii="Calibri" w:hAnsi="Calibri"/>
                <w:noProof/>
                <w:sz w:val="20"/>
                <w:szCs w:val="20"/>
              </w:rPr>
              <w:t>8th Edition. New York, NY: Pearson Education.</w:t>
            </w:r>
          </w:p>
          <w:p w14:paraId="5D62034A"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Dinan Thompson, M. (2009).</w:t>
            </w:r>
            <w:r>
              <w:rPr>
                <w:rFonts w:ascii="Calibri" w:hAnsi="Calibri"/>
                <w:sz w:val="20"/>
                <w:szCs w:val="20"/>
              </w:rPr>
              <w:t xml:space="preserve"> </w:t>
            </w:r>
            <w:r w:rsidRPr="0093777A">
              <w:rPr>
                <w:rFonts w:ascii="Calibri" w:hAnsi="Calibri"/>
                <w:i/>
                <w:noProof/>
                <w:sz w:val="20"/>
                <w:szCs w:val="20"/>
              </w:rPr>
              <w:t>Health and physical education: contemporary issues for curriculum in Australia and New Zealand.</w:t>
            </w:r>
            <w:r>
              <w:rPr>
                <w:rFonts w:ascii="Calibri" w:hAnsi="Calibri"/>
                <w:sz w:val="20"/>
                <w:szCs w:val="20"/>
              </w:rPr>
              <w:t xml:space="preserve"> </w:t>
            </w:r>
            <w:r w:rsidRPr="0093777A">
              <w:rPr>
                <w:rFonts w:ascii="Calibri" w:hAnsi="Calibri"/>
                <w:noProof/>
                <w:sz w:val="20"/>
                <w:szCs w:val="20"/>
              </w:rPr>
              <w:t>Melbourne, VIC: Oxford University Press.</w:t>
            </w:r>
          </w:p>
          <w:p w14:paraId="14251895"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Fabre, L. (2006).</w:t>
            </w:r>
            <w:r>
              <w:rPr>
                <w:rFonts w:ascii="Calibri" w:hAnsi="Calibri"/>
                <w:sz w:val="20"/>
                <w:szCs w:val="20"/>
              </w:rPr>
              <w:t xml:space="preserve"> </w:t>
            </w:r>
            <w:r w:rsidRPr="0093777A">
              <w:rPr>
                <w:rFonts w:ascii="Calibri" w:hAnsi="Calibri"/>
                <w:i/>
                <w:noProof/>
                <w:sz w:val="20"/>
                <w:szCs w:val="20"/>
              </w:rPr>
              <w:t>Building balance, agility and strength for juniors in sport.</w:t>
            </w:r>
            <w:r>
              <w:rPr>
                <w:rFonts w:ascii="Calibri" w:hAnsi="Calibri"/>
                <w:sz w:val="20"/>
                <w:szCs w:val="20"/>
              </w:rPr>
              <w:t xml:space="preserve"> </w:t>
            </w:r>
            <w:r w:rsidRPr="0093777A">
              <w:rPr>
                <w:rFonts w:ascii="Calibri" w:hAnsi="Calibri"/>
                <w:noProof/>
                <w:sz w:val="20"/>
                <w:szCs w:val="20"/>
              </w:rPr>
              <w:t>Cloverdale, WA: Fabre.</w:t>
            </w:r>
          </w:p>
          <w:p w14:paraId="6E2CD8C7"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lastRenderedPageBreak/>
              <w:t>Gallahue, D., Ozmun, J. (2012).</w:t>
            </w:r>
            <w:r>
              <w:rPr>
                <w:rFonts w:ascii="Calibri" w:hAnsi="Calibri"/>
                <w:sz w:val="20"/>
                <w:szCs w:val="20"/>
              </w:rPr>
              <w:t xml:space="preserve"> </w:t>
            </w:r>
            <w:r w:rsidRPr="0093777A">
              <w:rPr>
                <w:rFonts w:ascii="Calibri" w:hAnsi="Calibri"/>
                <w:i/>
                <w:noProof/>
                <w:sz w:val="20"/>
                <w:szCs w:val="20"/>
              </w:rPr>
              <w:t>Understanding motor development: Infants, children, adolescents, adults.</w:t>
            </w:r>
            <w:r>
              <w:rPr>
                <w:rFonts w:ascii="Calibri" w:hAnsi="Calibri"/>
                <w:sz w:val="20"/>
                <w:szCs w:val="20"/>
              </w:rPr>
              <w:t xml:space="preserve"> </w:t>
            </w:r>
            <w:r w:rsidRPr="0093777A">
              <w:rPr>
                <w:rFonts w:ascii="Calibri" w:hAnsi="Calibri"/>
                <w:noProof/>
                <w:sz w:val="20"/>
                <w:szCs w:val="20"/>
              </w:rPr>
              <w:t>7th edition.  New York, NY: McGraw Hill.</w:t>
            </w:r>
          </w:p>
          <w:p w14:paraId="49854387"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Ruskin, R. (2008).</w:t>
            </w:r>
            <w:r>
              <w:rPr>
                <w:rFonts w:ascii="Calibri" w:hAnsi="Calibri"/>
                <w:sz w:val="20"/>
                <w:szCs w:val="20"/>
              </w:rPr>
              <w:t xml:space="preserve"> </w:t>
            </w:r>
            <w:r w:rsidRPr="0093777A">
              <w:rPr>
                <w:rFonts w:ascii="Calibri" w:hAnsi="Calibri"/>
                <w:i/>
                <w:noProof/>
                <w:sz w:val="20"/>
                <w:szCs w:val="20"/>
              </w:rPr>
              <w:t>Outcomes 1 Preliminary course: personal development, health &amp; physical education.</w:t>
            </w:r>
            <w:r>
              <w:rPr>
                <w:rFonts w:ascii="Calibri" w:hAnsi="Calibri"/>
                <w:sz w:val="20"/>
                <w:szCs w:val="20"/>
              </w:rPr>
              <w:t xml:space="preserve"> </w:t>
            </w:r>
            <w:r w:rsidRPr="0093777A">
              <w:rPr>
                <w:rFonts w:ascii="Calibri" w:hAnsi="Calibri"/>
                <w:noProof/>
                <w:sz w:val="20"/>
                <w:szCs w:val="20"/>
              </w:rPr>
              <w:t>2nd Edition. Brisbane, QLD: Wiley</w:t>
            </w:r>
          </w:p>
          <w:p w14:paraId="187C67FD"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Stidder, G. (2015).</w:t>
            </w:r>
            <w:r>
              <w:rPr>
                <w:rFonts w:ascii="Calibri" w:hAnsi="Calibri"/>
                <w:sz w:val="20"/>
                <w:szCs w:val="20"/>
              </w:rPr>
              <w:t xml:space="preserve"> </w:t>
            </w:r>
            <w:r w:rsidRPr="0093777A">
              <w:rPr>
                <w:rFonts w:ascii="Calibri" w:hAnsi="Calibri"/>
                <w:i/>
                <w:noProof/>
                <w:sz w:val="20"/>
                <w:szCs w:val="20"/>
              </w:rPr>
              <w:t>Becoming a physical education teacher.</w:t>
            </w:r>
            <w:r>
              <w:rPr>
                <w:rFonts w:ascii="Calibri" w:hAnsi="Calibri"/>
                <w:sz w:val="20"/>
                <w:szCs w:val="20"/>
              </w:rPr>
              <w:t xml:space="preserve"> </w:t>
            </w:r>
            <w:r w:rsidRPr="0093777A">
              <w:rPr>
                <w:rFonts w:ascii="Calibri" w:hAnsi="Calibri"/>
                <w:noProof/>
                <w:sz w:val="20"/>
                <w:szCs w:val="20"/>
              </w:rPr>
              <w:t>Abingdon, Oxon:Routeledge.</w:t>
            </w:r>
          </w:p>
          <w:p w14:paraId="77AE157F"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Sumich, K. (2013).</w:t>
            </w:r>
            <w:r>
              <w:rPr>
                <w:rFonts w:ascii="Calibri" w:hAnsi="Calibri"/>
                <w:sz w:val="20"/>
                <w:szCs w:val="20"/>
              </w:rPr>
              <w:t xml:space="preserve"> </w:t>
            </w:r>
            <w:r w:rsidRPr="0093777A">
              <w:rPr>
                <w:rFonts w:ascii="Calibri" w:hAnsi="Calibri"/>
                <w:i/>
                <w:noProof/>
                <w:sz w:val="20"/>
                <w:szCs w:val="20"/>
              </w:rPr>
              <w:t>Coaching children: sports science essentials.</w:t>
            </w:r>
            <w:r>
              <w:rPr>
                <w:rFonts w:ascii="Calibri" w:hAnsi="Calibri"/>
                <w:sz w:val="20"/>
                <w:szCs w:val="20"/>
              </w:rPr>
              <w:t xml:space="preserve"> </w:t>
            </w:r>
            <w:r w:rsidRPr="0093777A">
              <w:rPr>
                <w:rFonts w:ascii="Calibri" w:hAnsi="Calibri"/>
                <w:noProof/>
                <w:sz w:val="20"/>
                <w:szCs w:val="20"/>
              </w:rPr>
              <w:t>Champaign, IL. Acer Press.</w:t>
            </w:r>
          </w:p>
          <w:p w14:paraId="6C7B9901"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Tinning, R., McCuaig, L. &amp; Hunter, L. (2006).</w:t>
            </w:r>
            <w:r>
              <w:rPr>
                <w:rFonts w:ascii="Calibri" w:hAnsi="Calibri"/>
                <w:sz w:val="20"/>
                <w:szCs w:val="20"/>
              </w:rPr>
              <w:t xml:space="preserve"> </w:t>
            </w:r>
            <w:r w:rsidRPr="0093777A">
              <w:rPr>
                <w:rFonts w:ascii="Calibri" w:hAnsi="Calibri"/>
                <w:i/>
                <w:noProof/>
                <w:sz w:val="20"/>
                <w:szCs w:val="20"/>
              </w:rPr>
              <w:t>Teaching health and physical education in Australian schools.</w:t>
            </w:r>
            <w:r>
              <w:rPr>
                <w:rFonts w:ascii="Calibri" w:hAnsi="Calibri"/>
                <w:sz w:val="20"/>
                <w:szCs w:val="20"/>
              </w:rPr>
              <w:t xml:space="preserve"> </w:t>
            </w:r>
            <w:r w:rsidRPr="0093777A">
              <w:rPr>
                <w:rFonts w:ascii="Calibri" w:hAnsi="Calibri"/>
                <w:noProof/>
                <w:sz w:val="20"/>
                <w:szCs w:val="20"/>
              </w:rPr>
              <w:t>Sydney, NSW: Pearson Education.</w:t>
            </w:r>
          </w:p>
          <w:p w14:paraId="5CA99C8B"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Walters, P. &amp; Byl, J. (2013).</w:t>
            </w:r>
            <w:r>
              <w:rPr>
                <w:rFonts w:ascii="Calibri" w:hAnsi="Calibri"/>
                <w:sz w:val="20"/>
                <w:szCs w:val="20"/>
              </w:rPr>
              <w:t xml:space="preserve"> </w:t>
            </w:r>
            <w:r w:rsidRPr="0093777A">
              <w:rPr>
                <w:rFonts w:ascii="Calibri" w:hAnsi="Calibri"/>
                <w:i/>
                <w:noProof/>
                <w:sz w:val="20"/>
                <w:szCs w:val="20"/>
              </w:rPr>
              <w:t>Christian paths to health and wellness.</w:t>
            </w:r>
            <w:r>
              <w:rPr>
                <w:rFonts w:ascii="Calibri" w:hAnsi="Calibri"/>
                <w:sz w:val="20"/>
                <w:szCs w:val="20"/>
              </w:rPr>
              <w:t xml:space="preserve"> </w:t>
            </w:r>
            <w:r w:rsidRPr="0093777A">
              <w:rPr>
                <w:rFonts w:ascii="Calibri" w:hAnsi="Calibri"/>
                <w:noProof/>
                <w:sz w:val="20"/>
                <w:szCs w:val="20"/>
              </w:rPr>
              <w:t>2nd edition. Champaigne, IL: Human Kinetics.</w:t>
            </w:r>
          </w:p>
          <w:p w14:paraId="71E770F6" w14:textId="77777777" w:rsidR="00051BDA" w:rsidRPr="00555317" w:rsidRDefault="00051BDA" w:rsidP="005246E3">
            <w:pPr>
              <w:tabs>
                <w:tab w:val="left" w:pos="460"/>
              </w:tabs>
              <w:spacing w:before="120" w:after="120"/>
              <w:ind w:left="460" w:right="-57" w:hanging="460"/>
              <w:rPr>
                <w:rFonts w:ascii="Calibri" w:hAnsi="Calibri"/>
                <w:b/>
                <w:sz w:val="20"/>
                <w:szCs w:val="20"/>
              </w:rPr>
            </w:pPr>
            <w:r w:rsidRPr="0093777A">
              <w:rPr>
                <w:rFonts w:ascii="Calibri" w:hAnsi="Calibri"/>
                <w:b/>
                <w:noProof/>
                <w:sz w:val="20"/>
                <w:szCs w:val="20"/>
              </w:rPr>
              <w:t>Journals and Periodicals</w:t>
            </w:r>
          </w:p>
          <w:p w14:paraId="56E57FDB" w14:textId="77777777" w:rsidR="00051BDA" w:rsidRDefault="00051BDA" w:rsidP="005246E3">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Asia-Pacific Journal of Health, Sport &amp; Physical Education</w:t>
            </w:r>
          </w:p>
          <w:p w14:paraId="3D66E361" w14:textId="77777777" w:rsidR="00051BDA" w:rsidRPr="0010482E" w:rsidRDefault="00051BDA" w:rsidP="005246E3">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2F2DCC84" w14:textId="77777777" w:rsidR="00051BDA" w:rsidRPr="007C3638" w:rsidRDefault="00051BDA" w:rsidP="005246E3">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051BDA" w:rsidRPr="007C3638" w14:paraId="14491F3E" w14:textId="77777777" w:rsidTr="005246E3">
        <w:tc>
          <w:tcPr>
            <w:tcW w:w="1744" w:type="dxa"/>
            <w:shd w:val="clear" w:color="auto" w:fill="auto"/>
          </w:tcPr>
          <w:p w14:paraId="5BF8AC5E" w14:textId="77777777" w:rsidR="00051BDA" w:rsidRPr="00495D82" w:rsidRDefault="00051BDA" w:rsidP="005246E3">
            <w:pPr>
              <w:spacing w:before="120" w:after="120"/>
              <w:ind w:right="-57"/>
              <w:rPr>
                <w:rFonts w:ascii="Calibri" w:hAnsi="Calibri"/>
                <w:b/>
                <w:sz w:val="20"/>
                <w:szCs w:val="20"/>
              </w:rPr>
            </w:pPr>
            <w:r w:rsidRPr="00495D82">
              <w:rPr>
                <w:rFonts w:ascii="Calibri" w:eastAsia="Calibri" w:hAnsi="Calibri" w:cs="Times New Roman"/>
                <w:b/>
                <w:sz w:val="20"/>
                <w:szCs w:val="20"/>
              </w:rPr>
              <w:lastRenderedPageBreak/>
              <w:t>Specialist resource requirements</w:t>
            </w:r>
          </w:p>
        </w:tc>
        <w:tc>
          <w:tcPr>
            <w:tcW w:w="7959" w:type="dxa"/>
            <w:shd w:val="clear" w:color="auto" w:fill="auto"/>
            <w:vAlign w:val="center"/>
          </w:tcPr>
          <w:p w14:paraId="6DF9694A" w14:textId="77777777" w:rsidR="00051BDA" w:rsidRPr="00495D82" w:rsidRDefault="00051BDA" w:rsidP="005246E3">
            <w:pPr>
              <w:spacing w:before="120" w:after="120"/>
              <w:ind w:right="-57"/>
              <w:rPr>
                <w:rFonts w:ascii="Calibri" w:hAnsi="Calibri"/>
                <w:sz w:val="20"/>
                <w:szCs w:val="20"/>
              </w:rPr>
            </w:pPr>
            <w:r w:rsidRPr="0093777A">
              <w:rPr>
                <w:rFonts w:ascii="Calibri" w:hAnsi="Calibri"/>
                <w:noProof/>
                <w:sz w:val="20"/>
                <w:szCs w:val="20"/>
              </w:rPr>
              <w:t>Nil.</w:t>
            </w:r>
          </w:p>
        </w:tc>
      </w:tr>
    </w:tbl>
    <w:p w14:paraId="54403B9A" w14:textId="77777777" w:rsidR="0077052C" w:rsidRDefault="0077052C"/>
    <w:sectPr w:rsidR="00770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DA"/>
    <w:rsid w:val="00051BDA"/>
    <w:rsid w:val="005758F5"/>
    <w:rsid w:val="00770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13DB"/>
  <w15:chartTrackingRefBased/>
  <w15:docId w15:val="{7B13A9D9-2F4B-40F0-ABBB-0A5264A9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Text">
    <w:name w:val="Unit Text"/>
    <w:basedOn w:val="Normal"/>
    <w:uiPriority w:val="99"/>
    <w:rsid w:val="00051BDA"/>
    <w:pPr>
      <w:spacing w:before="120" w:after="120" w:line="240" w:lineRule="auto"/>
      <w:jc w:val="both"/>
    </w:pPr>
    <w:rPr>
      <w:rFonts w:ascii="Gill Sans MT" w:eastAsia="Times New Roman" w:hAnsi="Gill Sans MT" w:cs="Lucida Sans Unicode"/>
      <w:sz w:val="20"/>
      <w:szCs w:val="18"/>
    </w:rPr>
  </w:style>
  <w:style w:type="paragraph" w:styleId="ListParagraph">
    <w:name w:val="List Paragraph"/>
    <w:basedOn w:val="Normal"/>
    <w:uiPriority w:val="34"/>
    <w:qFormat/>
    <w:rsid w:val="00051BD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D1D02E1EC5A49819F124A6E7B732D" ma:contentTypeVersion="7" ma:contentTypeDescription="Create a new document." ma:contentTypeScope="" ma:versionID="4a0c63fcd76996398c2a7986270c2c9f">
  <xsd:schema xmlns:xsd="http://www.w3.org/2001/XMLSchema" xmlns:xs="http://www.w3.org/2001/XMLSchema" xmlns:p="http://schemas.microsoft.com/office/2006/metadata/properties" xmlns:ns3="8f0de3a8-e007-4349-b0b1-b406ecdcaae4" xmlns:ns4="d021bf9d-5aea-4253-b9a4-4fc345f774f3" targetNamespace="http://schemas.microsoft.com/office/2006/metadata/properties" ma:root="true" ma:fieldsID="869759d20ec909ada7b9f5871c593175" ns3:_="" ns4:_="">
    <xsd:import namespace="8f0de3a8-e007-4349-b0b1-b406ecdcaae4"/>
    <xsd:import namespace="d021bf9d-5aea-4253-b9a4-4fc345f774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de3a8-e007-4349-b0b1-b406ecdca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1bf9d-5aea-4253-b9a4-4fc345f77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23FB7-63B9-4833-BCB0-FC878079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de3a8-e007-4349-b0b1-b406ecdcaae4"/>
    <ds:schemaRef ds:uri="d021bf9d-5aea-4253-b9a4-4fc345f7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F7BC0-38D7-4569-B1A3-109EA3FF260F}">
  <ds:schemaRefs>
    <ds:schemaRef ds:uri="http://schemas.microsoft.com/sharepoint/v3/contenttype/forms"/>
  </ds:schemaRefs>
</ds:datastoreItem>
</file>

<file path=customXml/itemProps3.xml><?xml version="1.0" encoding="utf-8"?>
<ds:datastoreItem xmlns:ds="http://schemas.openxmlformats.org/officeDocument/2006/customXml" ds:itemID="{FB5893C1-F026-4657-8D45-6E4E18603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2</cp:revision>
  <dcterms:created xsi:type="dcterms:W3CDTF">2020-05-08T06:44:00Z</dcterms:created>
  <dcterms:modified xsi:type="dcterms:W3CDTF">2020-05-08T06:44:00Z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0x010100F37D1D02E1EC5A49819F124A6E7B732D</vt:lpwstr>
  </property>
</Properties>
</file>